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52"/>
          <w:szCs w:val="52"/>
          <w:lang w:val="en-US"/>
        </w:rPr>
      </w:pPr>
      <w:r>
        <w:rPr>
          <w:rFonts w:hint="eastAsia" w:asciiTheme="majorEastAsia" w:hAnsiTheme="majorEastAsia" w:eastAsiaTheme="majorEastAsia" w:cstheme="majorEastAsia"/>
          <w:b/>
          <w:bCs/>
          <w:i w:val="0"/>
          <w:color w:val="000000"/>
          <w:kern w:val="0"/>
          <w:sz w:val="52"/>
          <w:szCs w:val="52"/>
          <w:u w:val="none"/>
          <w:lang w:val="en-US" w:eastAsia="zh-CN" w:bidi="ar"/>
        </w:rPr>
        <w:t>扬尘在线监测系统标准书</w:t>
      </w:r>
    </w:p>
    <w:p/>
    <w:p>
      <w:pPr>
        <w:tabs>
          <w:tab w:val="center" w:pos="4479"/>
        </w:tabs>
        <w:spacing w:line="240" w:lineRule="atLeast"/>
        <w:jc w:val="center"/>
        <w:rPr>
          <w:rFonts w:hint="eastAsia" w:ascii="楷体_GB2312" w:hAnsi="宋体" w:eastAsia="楷体_GB2312"/>
          <w:b/>
          <w:bCs/>
          <w:sz w:val="72"/>
          <w:szCs w:val="72"/>
        </w:rPr>
      </w:pPr>
    </w:p>
    <w:p>
      <w:pPr>
        <w:tabs>
          <w:tab w:val="center" w:pos="4479"/>
        </w:tabs>
        <w:spacing w:line="240" w:lineRule="atLeast"/>
        <w:jc w:val="center"/>
        <w:rPr>
          <w:rFonts w:hint="eastAsia" w:ascii="楷体_GB2312" w:hAnsi="宋体" w:eastAsia="楷体_GB2312"/>
          <w:b/>
          <w:bCs/>
          <w:sz w:val="72"/>
          <w:szCs w:val="72"/>
        </w:rPr>
      </w:pPr>
    </w:p>
    <w:p>
      <w:pPr>
        <w:tabs>
          <w:tab w:val="center" w:pos="4479"/>
        </w:tabs>
        <w:spacing w:line="240" w:lineRule="atLeast"/>
        <w:jc w:val="center"/>
        <w:rPr>
          <w:rFonts w:hint="eastAsia" w:ascii="楷体_GB2312" w:hAnsi="宋体" w:eastAsia="楷体_GB2312"/>
          <w:b/>
          <w:bCs/>
          <w:sz w:val="52"/>
          <w:szCs w:val="52"/>
        </w:rPr>
      </w:pPr>
      <w:r>
        <w:rPr>
          <w:rFonts w:hint="eastAsia" w:ascii="楷体_GB2312" w:hAnsi="宋体" w:eastAsia="楷体_GB2312"/>
          <w:b/>
          <w:bCs/>
          <w:sz w:val="52"/>
          <w:szCs w:val="52"/>
        </w:rPr>
        <w:drawing>
          <wp:inline distT="0" distB="0" distL="114300" distR="114300">
            <wp:extent cx="1907540" cy="935355"/>
            <wp:effectExtent l="0" t="0" r="10160" b="4445"/>
            <wp:docPr id="21" name="图片 7" descr="宏瑞商~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descr="宏瑞商~1"/>
                    <pic:cNvPicPr>
                      <a:picLocks noChangeAspect="1"/>
                    </pic:cNvPicPr>
                  </pic:nvPicPr>
                  <pic:blipFill>
                    <a:blip r:embed="rId14"/>
                    <a:stretch>
                      <a:fillRect/>
                    </a:stretch>
                  </pic:blipFill>
                  <pic:spPr>
                    <a:xfrm>
                      <a:off x="0" y="0"/>
                      <a:ext cx="1907540" cy="935355"/>
                    </a:xfrm>
                    <a:prstGeom prst="rect">
                      <a:avLst/>
                    </a:prstGeom>
                    <a:noFill/>
                    <a:ln>
                      <a:noFill/>
                    </a:ln>
                  </pic:spPr>
                </pic:pic>
              </a:graphicData>
            </a:graphic>
          </wp:inline>
        </w:drawing>
      </w:r>
    </w:p>
    <w:p/>
    <w:p>
      <w:bookmarkStart w:id="5" w:name="_GoBack"/>
      <w:bookmarkEnd w:id="5"/>
    </w:p>
    <w:p/>
    <w:p/>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温州宏瑞节能环保科技有限公司</w:t>
      </w:r>
    </w:p>
    <w:p>
      <w:pPr>
        <w:jc w:val="center"/>
        <w:rPr>
          <w:b/>
          <w:bCs/>
          <w:sz w:val="36"/>
          <w:szCs w:val="36"/>
        </w:rPr>
      </w:pPr>
      <w:r>
        <w:rPr>
          <w:rFonts w:hint="eastAsia" w:ascii="宋体" w:hAnsi="宋体" w:eastAsia="宋体" w:cs="宋体"/>
          <w:b/>
          <w:bCs/>
          <w:i w:val="0"/>
          <w:color w:val="000000"/>
          <w:kern w:val="0"/>
          <w:sz w:val="36"/>
          <w:szCs w:val="36"/>
          <w:u w:val="none"/>
          <w:lang w:val="en-US" w:eastAsia="zh-CN" w:bidi="ar"/>
        </w:rPr>
        <w:t>2020/</w:t>
      </w:r>
      <w:r>
        <w:rPr>
          <w:rFonts w:hint="eastAsia" w:ascii="宋体" w:hAnsi="宋体" w:cs="宋体"/>
          <w:b/>
          <w:bCs/>
          <w:i w:val="0"/>
          <w:color w:val="000000"/>
          <w:kern w:val="0"/>
          <w:sz w:val="36"/>
          <w:szCs w:val="36"/>
          <w:u w:val="none"/>
          <w:lang w:val="en-US" w:eastAsia="zh-CN" w:bidi="ar"/>
        </w:rPr>
        <w:t>7</w:t>
      </w:r>
      <w:r>
        <w:rPr>
          <w:rFonts w:hint="eastAsia" w:ascii="宋体" w:hAnsi="宋体" w:eastAsia="宋体" w:cs="宋体"/>
          <w:b/>
          <w:bCs/>
          <w:i w:val="0"/>
          <w:color w:val="000000"/>
          <w:kern w:val="0"/>
          <w:sz w:val="36"/>
          <w:szCs w:val="36"/>
          <w:u w:val="none"/>
          <w:lang w:val="en-US" w:eastAsia="zh-CN" w:bidi="ar"/>
        </w:rPr>
        <w:t>/1</w:t>
      </w:r>
      <w:r>
        <w:rPr>
          <w:rFonts w:hint="eastAsia" w:ascii="宋体" w:hAnsi="宋体" w:cs="宋体"/>
          <w:b/>
          <w:bCs/>
          <w:i w:val="0"/>
          <w:color w:val="000000"/>
          <w:kern w:val="0"/>
          <w:sz w:val="36"/>
          <w:szCs w:val="36"/>
          <w:u w:val="none"/>
          <w:lang w:val="en-US" w:eastAsia="zh-CN" w:bidi="ar"/>
        </w:rPr>
        <w:t>6</w:t>
      </w:r>
    </w:p>
    <w:p/>
    <w:p/>
    <w:p/>
    <w:p/>
    <w:p/>
    <w:p/>
    <w:p/>
    <w:p/>
    <w:p/>
    <w:p/>
    <w:p/>
    <w:p/>
    <w:p/>
    <w:p/>
    <w:p/>
    <w:p>
      <w:pPr>
        <w:sectPr>
          <w:headerReference r:id="rId4" w:type="first"/>
          <w:footerReference r:id="rId6" w:type="first"/>
          <w:headerReference r:id="rId3" w:type="default"/>
          <w:footerReference r:id="rId5" w:type="default"/>
          <w:pgSz w:w="11906" w:h="16838"/>
          <w:pgMar w:top="1440" w:right="1800" w:bottom="1440" w:left="1800" w:header="851" w:footer="510" w:gutter="0"/>
          <w:pgNumType w:fmt="decimal" w:start="1"/>
          <w:cols w:space="720" w:num="1"/>
          <w:titlePg/>
          <w:docGrid w:type="lines" w:linePitch="312" w:charSpace="0"/>
        </w:sectPr>
      </w:pPr>
    </w:p>
    <w:p/>
    <w:tbl>
      <w:tblPr>
        <w:tblStyle w:val="5"/>
        <w:tblpPr w:leftFromText="180" w:rightFromText="180" w:vertAnchor="page" w:horzAnchor="page" w:tblpX="1765" w:tblpY="1782"/>
        <w:tblOverlap w:val="never"/>
        <w:tblW w:w="8323" w:type="dxa"/>
        <w:tblInd w:w="0" w:type="dxa"/>
        <w:tblLayout w:type="fixed"/>
        <w:tblCellMar>
          <w:top w:w="0" w:type="dxa"/>
          <w:left w:w="0" w:type="dxa"/>
          <w:bottom w:w="0" w:type="dxa"/>
          <w:right w:w="0" w:type="dxa"/>
        </w:tblCellMar>
      </w:tblPr>
      <w:tblGrid>
        <w:gridCol w:w="2239"/>
        <w:gridCol w:w="3300"/>
        <w:gridCol w:w="1596"/>
        <w:gridCol w:w="1188"/>
      </w:tblGrid>
      <w:tr>
        <w:tblPrEx>
          <w:tblCellMar>
            <w:top w:w="0" w:type="dxa"/>
            <w:left w:w="0" w:type="dxa"/>
            <w:bottom w:w="0" w:type="dxa"/>
            <w:right w:w="0" w:type="dxa"/>
          </w:tblCellMar>
        </w:tblPrEx>
        <w:trPr>
          <w:trHeight w:val="288" w:hRule="atLeast"/>
        </w:trPr>
        <w:tc>
          <w:tcPr>
            <w:tcW w:w="22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温州宏瑞节能环保科技有限公司</w:t>
            </w:r>
          </w:p>
        </w:tc>
        <w:tc>
          <w:tcPr>
            <w:tcW w:w="330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产品标准书</w:t>
            </w:r>
          </w:p>
        </w:tc>
        <w:tc>
          <w:tcPr>
            <w:tcW w:w="15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文件编号</w:t>
            </w:r>
          </w:p>
        </w:tc>
        <w:tc>
          <w:tcPr>
            <w:tcW w:w="11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RAISE-D</w:t>
            </w:r>
            <w:r>
              <w:rPr>
                <w:rFonts w:hint="eastAsia" w:ascii="宋体" w:hAnsi="宋体" w:eastAsia="宋体" w:cs="宋体"/>
                <w:i w:val="0"/>
                <w:color w:val="000000"/>
                <w:kern w:val="0"/>
                <w:sz w:val="22"/>
                <w:szCs w:val="22"/>
                <w:u w:val="none"/>
                <w:lang w:val="en-US" w:eastAsia="zh-CN" w:bidi="ar"/>
              </w:rPr>
              <w:t>-01</w:t>
            </w:r>
          </w:p>
        </w:tc>
      </w:tr>
      <w:tr>
        <w:tblPrEx>
          <w:tblCellMar>
            <w:top w:w="0" w:type="dxa"/>
            <w:left w:w="0" w:type="dxa"/>
            <w:bottom w:w="0" w:type="dxa"/>
            <w:right w:w="0" w:type="dxa"/>
          </w:tblCellMar>
        </w:tblPrEx>
        <w:trPr>
          <w:trHeight w:val="288" w:hRule="atLeast"/>
        </w:trPr>
        <w:tc>
          <w:tcPr>
            <w:tcW w:w="22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制定、修订日期</w:t>
            </w:r>
          </w:p>
        </w:tc>
        <w:tc>
          <w:tcPr>
            <w:tcW w:w="11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2020/</w:t>
            </w:r>
            <w:r>
              <w:rPr>
                <w:rFonts w:hint="eastAsia" w:ascii="宋体" w:hAnsi="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288" w:hRule="atLeast"/>
        </w:trPr>
        <w:tc>
          <w:tcPr>
            <w:tcW w:w="22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扬尘在线</w:t>
            </w:r>
            <w:r>
              <w:rPr>
                <w:rFonts w:hint="eastAsia" w:ascii="宋体" w:hAnsi="宋体" w:eastAsia="宋体" w:cs="宋体"/>
                <w:i w:val="0"/>
                <w:color w:val="000000"/>
                <w:kern w:val="0"/>
                <w:sz w:val="22"/>
                <w:szCs w:val="22"/>
                <w:u w:val="none"/>
                <w:lang w:val="en-US" w:eastAsia="zh-CN" w:bidi="ar"/>
              </w:rPr>
              <w:t>监测系统</w:t>
            </w:r>
          </w:p>
        </w:tc>
        <w:tc>
          <w:tcPr>
            <w:tcW w:w="15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制定、修订编号</w:t>
            </w:r>
          </w:p>
        </w:tc>
        <w:tc>
          <w:tcPr>
            <w:tcW w:w="11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88" w:hRule="atLeast"/>
        </w:trPr>
        <w:tc>
          <w:tcPr>
            <w:tcW w:w="22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页码</w:t>
            </w:r>
          </w:p>
        </w:tc>
        <w:tc>
          <w:tcPr>
            <w:tcW w:w="11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w:t>
            </w:r>
          </w:p>
        </w:tc>
      </w:tr>
    </w:tbl>
    <w:p>
      <w:pPr>
        <w:spacing w:before="0" w:beforeLines="0" w:after="0" w:afterLines="0" w:line="240" w:lineRule="auto"/>
        <w:ind w:left="0" w:leftChars="0" w:right="0" w:rightChars="0" w:firstLine="0" w:firstLineChars="0"/>
        <w:jc w:val="center"/>
        <w:rPr>
          <w:b/>
          <w:bCs/>
          <w:sz w:val="40"/>
          <w:szCs w:val="48"/>
        </w:rPr>
      </w:pPr>
      <w:r>
        <w:rPr>
          <w:rFonts w:ascii="宋体" w:hAnsi="宋体" w:eastAsia="宋体"/>
          <w:b/>
          <w:bCs/>
          <w:sz w:val="40"/>
          <w:szCs w:val="48"/>
        </w:rPr>
        <w:t>目录</w:t>
      </w:r>
    </w:p>
    <w:p>
      <w:pPr>
        <w:pStyle w:val="4"/>
        <w:tabs>
          <w:tab w:val="right" w:leader="dot" w:pos="8306"/>
        </w:tabs>
      </w:pPr>
      <w:r>
        <w:rPr>
          <w:rFonts w:hint="default" w:ascii="宋体" w:hAnsi="宋体" w:eastAsia="宋体" w:cs="宋体"/>
          <w:b/>
          <w:bCs/>
          <w:kern w:val="2"/>
          <w:sz w:val="36"/>
          <w:szCs w:val="44"/>
          <w:lang w:val="en-US" w:eastAsia="zh-CN" w:bidi="ar-SA"/>
        </w:rPr>
        <w:fldChar w:fldCharType="begin"/>
      </w:r>
      <w:r>
        <w:rPr>
          <w:rFonts w:hint="default" w:ascii="宋体" w:hAnsi="宋体" w:eastAsia="宋体" w:cs="宋体"/>
          <w:b/>
          <w:bCs/>
          <w:kern w:val="2"/>
          <w:sz w:val="36"/>
          <w:szCs w:val="44"/>
          <w:lang w:val="en-US" w:eastAsia="zh-CN" w:bidi="ar-SA"/>
        </w:rPr>
        <w:instrText xml:space="preserve">TOC \o "1-1" \h \u </w:instrText>
      </w:r>
      <w:r>
        <w:rPr>
          <w:rFonts w:hint="default" w:ascii="宋体" w:hAnsi="宋体" w:eastAsia="宋体" w:cs="宋体"/>
          <w:b/>
          <w:bCs/>
          <w:kern w:val="2"/>
          <w:sz w:val="36"/>
          <w:szCs w:val="44"/>
          <w:lang w:val="en-US" w:eastAsia="zh-CN" w:bidi="ar-SA"/>
        </w:rPr>
        <w:fldChar w:fldCharType="separate"/>
      </w:r>
      <w:r>
        <w:rPr>
          <w:rFonts w:hint="default" w:ascii="宋体" w:hAnsi="宋体" w:eastAsia="宋体" w:cs="宋体"/>
          <w:bCs/>
          <w:kern w:val="2"/>
          <w:szCs w:val="44"/>
          <w:lang w:val="en-US" w:eastAsia="zh-CN" w:bidi="ar-SA"/>
        </w:rPr>
        <w:fldChar w:fldCharType="begin"/>
      </w:r>
      <w:r>
        <w:rPr>
          <w:rFonts w:hint="default" w:ascii="宋体" w:hAnsi="宋体" w:eastAsia="宋体" w:cs="宋体"/>
          <w:bCs/>
          <w:kern w:val="2"/>
          <w:szCs w:val="44"/>
          <w:lang w:val="en-US" w:eastAsia="zh-CN" w:bidi="ar-SA"/>
        </w:rPr>
        <w:instrText xml:space="preserve"> HYPERLINK \l _Toc11051 </w:instrText>
      </w:r>
      <w:r>
        <w:rPr>
          <w:rFonts w:hint="default" w:ascii="宋体" w:hAnsi="宋体" w:eastAsia="宋体" w:cs="宋体"/>
          <w:bCs/>
          <w:kern w:val="2"/>
          <w:szCs w:val="44"/>
          <w:lang w:val="en-US" w:eastAsia="zh-CN" w:bidi="ar-SA"/>
        </w:rPr>
        <w:fldChar w:fldCharType="separate"/>
      </w:r>
      <w:r>
        <w:rPr>
          <w:rFonts w:hint="default" w:ascii="宋体" w:hAnsi="宋体" w:cs="宋体"/>
          <w:bCs/>
          <w:szCs w:val="40"/>
          <w:lang w:val="en-US" w:eastAsia="zh-CN"/>
        </w:rPr>
        <w:t xml:space="preserve">1. </w:t>
      </w:r>
      <w:r>
        <w:rPr>
          <w:rFonts w:hint="eastAsia" w:ascii="宋体" w:hAnsi="宋体" w:cs="宋体"/>
          <w:bCs/>
          <w:szCs w:val="44"/>
          <w:lang w:val="en-US" w:eastAsia="zh-CN"/>
        </w:rPr>
        <w:t>目的</w:t>
      </w:r>
      <w:r>
        <w:tab/>
      </w:r>
      <w:r>
        <w:fldChar w:fldCharType="begin"/>
      </w:r>
      <w:r>
        <w:instrText xml:space="preserve"> PAGEREF _Toc11051 </w:instrText>
      </w:r>
      <w:r>
        <w:fldChar w:fldCharType="separate"/>
      </w:r>
      <w:r>
        <w:t>2</w:t>
      </w:r>
      <w:r>
        <w:fldChar w:fldCharType="end"/>
      </w:r>
      <w:r>
        <w:rPr>
          <w:rFonts w:hint="default" w:ascii="宋体" w:hAnsi="宋体" w:eastAsia="宋体" w:cs="宋体"/>
          <w:bCs/>
          <w:kern w:val="2"/>
          <w:szCs w:val="44"/>
          <w:lang w:val="en-US" w:eastAsia="zh-CN" w:bidi="ar-SA"/>
        </w:rPr>
        <w:fldChar w:fldCharType="end"/>
      </w:r>
    </w:p>
    <w:p>
      <w:pPr>
        <w:pStyle w:val="4"/>
        <w:tabs>
          <w:tab w:val="right" w:leader="dot" w:pos="8306"/>
        </w:tabs>
      </w:pPr>
      <w:r>
        <w:rPr>
          <w:rFonts w:hint="default" w:ascii="宋体" w:hAnsi="宋体" w:eastAsia="宋体" w:cs="宋体"/>
          <w:bCs/>
          <w:kern w:val="2"/>
          <w:szCs w:val="44"/>
          <w:lang w:val="en-US" w:eastAsia="zh-CN" w:bidi="ar-SA"/>
        </w:rPr>
        <w:fldChar w:fldCharType="begin"/>
      </w:r>
      <w:r>
        <w:rPr>
          <w:rFonts w:hint="default" w:ascii="宋体" w:hAnsi="宋体" w:eastAsia="宋体" w:cs="宋体"/>
          <w:bCs/>
          <w:kern w:val="2"/>
          <w:szCs w:val="44"/>
          <w:lang w:val="en-US" w:eastAsia="zh-CN" w:bidi="ar-SA"/>
        </w:rPr>
        <w:instrText xml:space="preserve"> HYPERLINK \l _Toc23112 </w:instrText>
      </w:r>
      <w:r>
        <w:rPr>
          <w:rFonts w:hint="default" w:ascii="宋体" w:hAnsi="宋体" w:eastAsia="宋体" w:cs="宋体"/>
          <w:bCs/>
          <w:kern w:val="2"/>
          <w:szCs w:val="44"/>
          <w:lang w:val="en-US" w:eastAsia="zh-CN" w:bidi="ar-SA"/>
        </w:rPr>
        <w:fldChar w:fldCharType="separate"/>
      </w:r>
      <w:r>
        <w:rPr>
          <w:rFonts w:hint="default" w:ascii="宋体" w:hAnsi="宋体" w:eastAsia="宋体" w:cs="宋体"/>
          <w:bCs/>
          <w:szCs w:val="44"/>
          <w:lang w:val="en-US" w:eastAsia="zh-CN"/>
        </w:rPr>
        <w:t xml:space="preserve">2. </w:t>
      </w:r>
      <w:r>
        <w:rPr>
          <w:rFonts w:hint="eastAsia" w:ascii="宋体" w:hAnsi="宋体" w:cs="宋体"/>
          <w:bCs/>
          <w:szCs w:val="44"/>
          <w:lang w:val="en-US" w:eastAsia="zh-CN"/>
        </w:rPr>
        <w:t>适用范围</w:t>
      </w:r>
      <w:r>
        <w:tab/>
      </w:r>
      <w:r>
        <w:fldChar w:fldCharType="begin"/>
      </w:r>
      <w:r>
        <w:instrText xml:space="preserve"> PAGEREF _Toc23112 </w:instrText>
      </w:r>
      <w:r>
        <w:fldChar w:fldCharType="separate"/>
      </w:r>
      <w:r>
        <w:t>2</w:t>
      </w:r>
      <w:r>
        <w:fldChar w:fldCharType="end"/>
      </w:r>
      <w:r>
        <w:rPr>
          <w:rFonts w:hint="default" w:ascii="宋体" w:hAnsi="宋体" w:eastAsia="宋体" w:cs="宋体"/>
          <w:bCs/>
          <w:kern w:val="2"/>
          <w:szCs w:val="44"/>
          <w:lang w:val="en-US" w:eastAsia="zh-CN" w:bidi="ar-SA"/>
        </w:rPr>
        <w:fldChar w:fldCharType="end"/>
      </w:r>
    </w:p>
    <w:p>
      <w:pPr>
        <w:pStyle w:val="4"/>
        <w:tabs>
          <w:tab w:val="right" w:leader="dot" w:pos="8306"/>
        </w:tabs>
      </w:pPr>
      <w:r>
        <w:rPr>
          <w:rFonts w:hint="default" w:ascii="宋体" w:hAnsi="宋体" w:eastAsia="宋体" w:cs="宋体"/>
          <w:bCs/>
          <w:kern w:val="2"/>
          <w:szCs w:val="44"/>
          <w:lang w:val="en-US" w:eastAsia="zh-CN" w:bidi="ar-SA"/>
        </w:rPr>
        <w:fldChar w:fldCharType="begin"/>
      </w:r>
      <w:r>
        <w:rPr>
          <w:rFonts w:hint="default" w:ascii="宋体" w:hAnsi="宋体" w:eastAsia="宋体" w:cs="宋体"/>
          <w:bCs/>
          <w:kern w:val="2"/>
          <w:szCs w:val="44"/>
          <w:lang w:val="en-US" w:eastAsia="zh-CN" w:bidi="ar-SA"/>
        </w:rPr>
        <w:instrText xml:space="preserve"> HYPERLINK \l _Toc18018 </w:instrText>
      </w:r>
      <w:r>
        <w:rPr>
          <w:rFonts w:hint="default" w:ascii="宋体" w:hAnsi="宋体" w:eastAsia="宋体" w:cs="宋体"/>
          <w:bCs/>
          <w:kern w:val="2"/>
          <w:szCs w:val="44"/>
          <w:lang w:val="en-US" w:eastAsia="zh-CN" w:bidi="ar-SA"/>
        </w:rPr>
        <w:fldChar w:fldCharType="separate"/>
      </w:r>
      <w:r>
        <w:rPr>
          <w:rFonts w:hint="default" w:ascii="宋体" w:hAnsi="宋体" w:cs="宋体"/>
          <w:bCs/>
          <w:szCs w:val="44"/>
          <w:lang w:val="en-US" w:eastAsia="zh-CN"/>
        </w:rPr>
        <w:t xml:space="preserve">3. </w:t>
      </w:r>
      <w:r>
        <w:rPr>
          <w:rFonts w:hint="eastAsia" w:ascii="宋体" w:hAnsi="宋体" w:cs="宋体"/>
          <w:bCs/>
          <w:szCs w:val="44"/>
          <w:lang w:val="en-US" w:eastAsia="zh-CN"/>
        </w:rPr>
        <w:t>技术特性</w:t>
      </w:r>
      <w:r>
        <w:tab/>
      </w:r>
      <w:r>
        <w:fldChar w:fldCharType="begin"/>
      </w:r>
      <w:r>
        <w:instrText xml:space="preserve"> PAGEREF _Toc18018 </w:instrText>
      </w:r>
      <w:r>
        <w:fldChar w:fldCharType="separate"/>
      </w:r>
      <w:r>
        <w:t>2</w:t>
      </w:r>
      <w:r>
        <w:fldChar w:fldCharType="end"/>
      </w:r>
      <w:r>
        <w:rPr>
          <w:rFonts w:hint="default" w:ascii="宋体" w:hAnsi="宋体" w:eastAsia="宋体" w:cs="宋体"/>
          <w:bCs/>
          <w:kern w:val="2"/>
          <w:szCs w:val="44"/>
          <w:lang w:val="en-US" w:eastAsia="zh-CN" w:bidi="ar-SA"/>
        </w:rPr>
        <w:fldChar w:fldCharType="end"/>
      </w:r>
    </w:p>
    <w:p>
      <w:pPr>
        <w:pStyle w:val="4"/>
        <w:tabs>
          <w:tab w:val="right" w:leader="dot" w:pos="8306"/>
        </w:tabs>
      </w:pPr>
      <w:r>
        <w:rPr>
          <w:rFonts w:hint="default" w:ascii="宋体" w:hAnsi="宋体" w:eastAsia="宋体" w:cs="宋体"/>
          <w:bCs/>
          <w:kern w:val="2"/>
          <w:szCs w:val="44"/>
          <w:lang w:val="en-US" w:eastAsia="zh-CN" w:bidi="ar-SA"/>
        </w:rPr>
        <w:fldChar w:fldCharType="begin"/>
      </w:r>
      <w:r>
        <w:rPr>
          <w:rFonts w:hint="default" w:ascii="宋体" w:hAnsi="宋体" w:eastAsia="宋体" w:cs="宋体"/>
          <w:bCs/>
          <w:kern w:val="2"/>
          <w:szCs w:val="44"/>
          <w:lang w:val="en-US" w:eastAsia="zh-CN" w:bidi="ar-SA"/>
        </w:rPr>
        <w:instrText xml:space="preserve"> HYPERLINK \l _Toc6580 </w:instrText>
      </w:r>
      <w:r>
        <w:rPr>
          <w:rFonts w:hint="default" w:ascii="宋体" w:hAnsi="宋体" w:eastAsia="宋体" w:cs="宋体"/>
          <w:bCs/>
          <w:kern w:val="2"/>
          <w:szCs w:val="44"/>
          <w:lang w:val="en-US" w:eastAsia="zh-CN" w:bidi="ar-SA"/>
        </w:rPr>
        <w:fldChar w:fldCharType="separate"/>
      </w:r>
      <w:r>
        <w:rPr>
          <w:rFonts w:hint="default" w:ascii="宋体" w:hAnsi="宋体" w:cs="宋体"/>
          <w:bCs/>
          <w:szCs w:val="44"/>
          <w:lang w:val="en-US" w:eastAsia="zh-CN"/>
        </w:rPr>
        <w:t xml:space="preserve">4. </w:t>
      </w:r>
      <w:r>
        <w:rPr>
          <w:rFonts w:hint="eastAsia" w:ascii="宋体" w:hAnsi="宋体" w:cs="宋体"/>
          <w:bCs/>
          <w:szCs w:val="44"/>
          <w:lang w:val="en-US" w:eastAsia="zh-CN"/>
        </w:rPr>
        <w:t>安装注意事项</w:t>
      </w:r>
      <w:r>
        <w:tab/>
      </w:r>
      <w:r>
        <w:fldChar w:fldCharType="begin"/>
      </w:r>
      <w:r>
        <w:instrText xml:space="preserve"> PAGEREF _Toc6580 </w:instrText>
      </w:r>
      <w:r>
        <w:fldChar w:fldCharType="separate"/>
      </w:r>
      <w:r>
        <w:t>3</w:t>
      </w:r>
      <w:r>
        <w:fldChar w:fldCharType="end"/>
      </w:r>
      <w:r>
        <w:rPr>
          <w:rFonts w:hint="default" w:ascii="宋体" w:hAnsi="宋体" w:eastAsia="宋体" w:cs="宋体"/>
          <w:bCs/>
          <w:kern w:val="2"/>
          <w:szCs w:val="44"/>
          <w:lang w:val="en-US" w:eastAsia="zh-CN" w:bidi="ar-SA"/>
        </w:rPr>
        <w:fldChar w:fldCharType="end"/>
      </w:r>
    </w:p>
    <w:p>
      <w:pPr>
        <w:pStyle w:val="4"/>
        <w:tabs>
          <w:tab w:val="right" w:leader="dot" w:pos="8306"/>
        </w:tabs>
      </w:pPr>
      <w:r>
        <w:rPr>
          <w:rFonts w:hint="default" w:ascii="宋体" w:hAnsi="宋体" w:eastAsia="宋体" w:cs="宋体"/>
          <w:bCs/>
          <w:kern w:val="2"/>
          <w:szCs w:val="44"/>
          <w:lang w:val="en-US" w:eastAsia="zh-CN" w:bidi="ar-SA"/>
        </w:rPr>
        <w:fldChar w:fldCharType="begin"/>
      </w:r>
      <w:r>
        <w:rPr>
          <w:rFonts w:hint="default" w:ascii="宋体" w:hAnsi="宋体" w:eastAsia="宋体" w:cs="宋体"/>
          <w:bCs/>
          <w:kern w:val="2"/>
          <w:szCs w:val="44"/>
          <w:lang w:val="en-US" w:eastAsia="zh-CN" w:bidi="ar-SA"/>
        </w:rPr>
        <w:instrText xml:space="preserve"> HYPERLINK \l _Toc3345 </w:instrText>
      </w:r>
      <w:r>
        <w:rPr>
          <w:rFonts w:hint="default" w:ascii="宋体" w:hAnsi="宋体" w:eastAsia="宋体" w:cs="宋体"/>
          <w:bCs/>
          <w:kern w:val="2"/>
          <w:szCs w:val="44"/>
          <w:lang w:val="en-US" w:eastAsia="zh-CN" w:bidi="ar-SA"/>
        </w:rPr>
        <w:fldChar w:fldCharType="separate"/>
      </w:r>
      <w:r>
        <w:rPr>
          <w:rFonts w:hint="eastAsia" w:ascii="宋体" w:hAnsi="宋体" w:eastAsia="宋体" w:cs="宋体"/>
          <w:bCs/>
          <w:szCs w:val="44"/>
          <w:lang w:val="en-US" w:eastAsia="zh-CN"/>
        </w:rPr>
        <w:t>5. 供电方式选择</w:t>
      </w:r>
      <w:r>
        <w:tab/>
      </w:r>
      <w:r>
        <w:fldChar w:fldCharType="begin"/>
      </w:r>
      <w:r>
        <w:instrText xml:space="preserve"> PAGEREF _Toc3345 </w:instrText>
      </w:r>
      <w:r>
        <w:fldChar w:fldCharType="separate"/>
      </w:r>
      <w:r>
        <w:t>4</w:t>
      </w:r>
      <w:r>
        <w:fldChar w:fldCharType="end"/>
      </w:r>
      <w:r>
        <w:rPr>
          <w:rFonts w:hint="default" w:ascii="宋体" w:hAnsi="宋体" w:eastAsia="宋体" w:cs="宋体"/>
          <w:bCs/>
          <w:kern w:val="2"/>
          <w:szCs w:val="44"/>
          <w:lang w:val="en-US" w:eastAsia="zh-CN" w:bidi="ar-SA"/>
        </w:rPr>
        <w:fldChar w:fldCharType="end"/>
      </w:r>
    </w:p>
    <w:p>
      <w:pPr>
        <w:numPr>
          <w:ilvl w:val="0"/>
          <w:numId w:val="0"/>
        </w:numPr>
        <w:jc w:val="both"/>
        <w:rPr>
          <w:rFonts w:hint="default" w:ascii="宋体" w:hAnsi="宋体" w:eastAsia="宋体" w:cs="宋体"/>
          <w:bCs/>
          <w:kern w:val="2"/>
          <w:szCs w:val="44"/>
          <w:lang w:val="en-US" w:eastAsia="zh-CN" w:bidi="ar-SA"/>
        </w:rPr>
      </w:pPr>
      <w:r>
        <w:rPr>
          <w:rFonts w:hint="default" w:ascii="宋体" w:hAnsi="宋体" w:eastAsia="宋体" w:cs="宋体"/>
          <w:bCs/>
          <w:kern w:val="2"/>
          <w:szCs w:val="44"/>
          <w:lang w:val="en-US" w:eastAsia="zh-CN" w:bidi="ar-SA"/>
        </w:rPr>
        <w:fldChar w:fldCharType="end"/>
      </w: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sectPr>
          <w:headerReference r:id="rId7" w:type="default"/>
          <w:footerReference r:id="rId8" w:type="default"/>
          <w:pgSz w:w="11906" w:h="16838"/>
          <w:pgMar w:top="1440" w:right="1800" w:bottom="1440" w:left="1800" w:header="1020" w:footer="992" w:gutter="0"/>
          <w:pgNumType w:fmt="decimal" w:start="1"/>
          <w:cols w:space="720" w:num="1"/>
          <w:docGrid w:type="lines" w:linePitch="312" w:charSpace="0"/>
        </w:sectPr>
      </w:pPr>
    </w:p>
    <w:p>
      <w:pPr>
        <w:numPr>
          <w:ilvl w:val="0"/>
          <w:numId w:val="0"/>
        </w:numPr>
        <w:jc w:val="both"/>
        <w:rPr>
          <w:rFonts w:hint="default" w:ascii="宋体" w:hAnsi="宋体" w:eastAsia="宋体" w:cs="宋体"/>
          <w:bCs/>
          <w:kern w:val="2"/>
          <w:szCs w:val="44"/>
          <w:lang w:val="en-US" w:eastAsia="zh-CN" w:bidi="ar-SA"/>
        </w:rPr>
      </w:pPr>
    </w:p>
    <w:p>
      <w:pPr>
        <w:numPr>
          <w:ilvl w:val="0"/>
          <w:numId w:val="1"/>
        </w:numPr>
        <w:jc w:val="both"/>
        <w:outlineLvl w:val="0"/>
        <w:rPr>
          <w:rFonts w:hint="default" w:ascii="宋体" w:hAnsi="宋体" w:cs="宋体"/>
          <w:b/>
          <w:bCs/>
          <w:sz w:val="32"/>
          <w:szCs w:val="40"/>
          <w:lang w:val="en-US" w:eastAsia="zh-CN"/>
        </w:rPr>
      </w:pPr>
      <w:bookmarkStart w:id="0" w:name="_Toc11051"/>
      <w:r>
        <w:rPr>
          <w:rFonts w:hint="eastAsia" w:ascii="宋体" w:hAnsi="宋体" w:cs="宋体"/>
          <w:b/>
          <w:bCs/>
          <w:sz w:val="36"/>
          <w:szCs w:val="44"/>
          <w:lang w:val="en-US" w:eastAsia="zh-CN"/>
        </w:rPr>
        <w:t>目的</w:t>
      </w:r>
      <w:bookmarkEnd w:id="0"/>
    </w:p>
    <w:p>
      <w:pPr>
        <w:numPr>
          <w:ilvl w:val="0"/>
          <w:numId w:val="0"/>
        </w:numPr>
        <w:ind w:firstLine="480" w:firstLineChars="200"/>
        <w:jc w:val="both"/>
        <w:rPr>
          <w:rFonts w:hint="default" w:ascii="宋体" w:hAnsi="宋体" w:cs="宋体"/>
          <w:b w:val="0"/>
          <w:bCs w:val="0"/>
          <w:sz w:val="24"/>
          <w:szCs w:val="32"/>
          <w:lang w:val="en-US" w:eastAsia="zh-CN"/>
        </w:rPr>
      </w:pPr>
      <w:r>
        <w:rPr>
          <w:rFonts w:hint="eastAsia" w:ascii="宋体" w:hAnsi="宋体" w:cs="宋体"/>
          <w:b w:val="0"/>
          <w:bCs w:val="0"/>
          <w:sz w:val="24"/>
          <w:szCs w:val="32"/>
          <w:lang w:val="en-US" w:eastAsia="zh-CN"/>
        </w:rPr>
        <w:t>产品标准书是为了确保维持我公司生产的监控系统产品的品质而制定的生产标准及检验标准。</w:t>
      </w:r>
    </w:p>
    <w:p>
      <w:pPr>
        <w:numPr>
          <w:ilvl w:val="0"/>
          <w:numId w:val="1"/>
        </w:numPr>
        <w:jc w:val="both"/>
        <w:outlineLvl w:val="0"/>
        <w:rPr>
          <w:rFonts w:hint="default" w:ascii="宋体" w:hAnsi="宋体" w:eastAsia="宋体" w:cs="宋体"/>
          <w:b/>
          <w:bCs/>
          <w:sz w:val="36"/>
          <w:szCs w:val="44"/>
          <w:lang w:val="en-US" w:eastAsia="zh-CN"/>
        </w:rPr>
      </w:pPr>
      <w:bookmarkStart w:id="1" w:name="_Toc23112"/>
      <w:r>
        <w:rPr>
          <w:rFonts w:hint="eastAsia" w:ascii="宋体" w:hAnsi="宋体" w:cs="宋体"/>
          <w:b/>
          <w:bCs/>
          <w:sz w:val="36"/>
          <w:szCs w:val="44"/>
          <w:lang w:val="en-US" w:eastAsia="zh-CN"/>
        </w:rPr>
        <w:t>适用范围</w:t>
      </w:r>
      <w:bookmarkEnd w:id="1"/>
    </w:p>
    <w:p>
      <w:pPr>
        <w:numPr>
          <w:ilvl w:val="0"/>
          <w:numId w:val="0"/>
        </w:numPr>
        <w:ind w:firstLine="481"/>
        <w:jc w:val="both"/>
        <w:rPr>
          <w:rFonts w:hint="eastAsia" w:ascii="宋体" w:hAnsi="宋体" w:cs="宋体"/>
          <w:b w:val="0"/>
          <w:bCs w:val="0"/>
          <w:sz w:val="24"/>
          <w:szCs w:val="32"/>
          <w:lang w:val="en-US" w:eastAsia="zh-CN"/>
        </w:rPr>
      </w:pPr>
      <w:r>
        <w:rPr>
          <w:rFonts w:hint="eastAsia" w:ascii="宋体" w:hAnsi="宋体" w:cs="宋体"/>
          <w:b w:val="0"/>
          <w:bCs w:val="0"/>
          <w:sz w:val="24"/>
          <w:szCs w:val="32"/>
          <w:lang w:val="en-US" w:eastAsia="zh-CN"/>
        </w:rPr>
        <w:t>适用于以下范围：</w:t>
      </w:r>
    </w:p>
    <w:tbl>
      <w:tblPr>
        <w:tblStyle w:val="5"/>
        <w:tblW w:w="8335" w:type="dxa"/>
        <w:tblInd w:w="0" w:type="dxa"/>
        <w:tblLayout w:type="autofit"/>
        <w:tblCellMar>
          <w:top w:w="0" w:type="dxa"/>
          <w:left w:w="0" w:type="dxa"/>
          <w:bottom w:w="0" w:type="dxa"/>
          <w:right w:w="0" w:type="dxa"/>
        </w:tblCellMar>
      </w:tblPr>
      <w:tblGrid>
        <w:gridCol w:w="960"/>
        <w:gridCol w:w="7375"/>
      </w:tblGrid>
      <w:tr>
        <w:tblPrEx>
          <w:tblCellMar>
            <w:top w:w="0" w:type="dxa"/>
            <w:left w:w="0" w:type="dxa"/>
            <w:bottom w:w="0" w:type="dxa"/>
            <w:right w:w="0" w:type="dxa"/>
          </w:tblCellMar>
        </w:tblPrEx>
        <w:trPr>
          <w:trHeight w:val="283" w:hRule="atLeast"/>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产品名</w:t>
            </w:r>
          </w:p>
        </w:tc>
        <w:tc>
          <w:tcPr>
            <w:tcW w:w="73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扬尘在线</w:t>
            </w:r>
            <w:r>
              <w:rPr>
                <w:rFonts w:hint="eastAsia" w:ascii="宋体" w:hAnsi="宋体" w:eastAsia="宋体" w:cs="宋体"/>
                <w:i w:val="0"/>
                <w:color w:val="000000"/>
                <w:kern w:val="0"/>
                <w:sz w:val="22"/>
                <w:szCs w:val="22"/>
                <w:u w:val="none"/>
                <w:lang w:val="en-US" w:eastAsia="zh-CN" w:bidi="ar"/>
              </w:rPr>
              <w:t>监测系统</w:t>
            </w:r>
          </w:p>
        </w:tc>
      </w:tr>
      <w:tr>
        <w:tblPrEx>
          <w:tblCellMar>
            <w:top w:w="0" w:type="dxa"/>
            <w:left w:w="0" w:type="dxa"/>
            <w:bottom w:w="0" w:type="dxa"/>
            <w:right w:w="0" w:type="dxa"/>
          </w:tblCellMar>
        </w:tblPrEx>
        <w:trPr>
          <w:trHeight w:val="283" w:hRule="atLeast"/>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生产商</w:t>
            </w:r>
          </w:p>
        </w:tc>
        <w:tc>
          <w:tcPr>
            <w:tcW w:w="73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温州宏瑞节能环保科技有限公司</w:t>
            </w:r>
          </w:p>
        </w:tc>
      </w:tr>
      <w:tr>
        <w:tblPrEx>
          <w:tblCellMar>
            <w:top w:w="0" w:type="dxa"/>
            <w:left w:w="0" w:type="dxa"/>
            <w:bottom w:w="0" w:type="dxa"/>
            <w:right w:w="0" w:type="dxa"/>
          </w:tblCellMar>
        </w:tblPrEx>
        <w:trPr>
          <w:trHeight w:val="283" w:hRule="atLeast"/>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使用目的</w:t>
            </w:r>
          </w:p>
        </w:tc>
        <w:tc>
          <w:tcPr>
            <w:tcW w:w="73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检测空气中的PM2.5、PM10的含量，同时也能检测温度、湿度等等环境因素</w:t>
            </w:r>
          </w:p>
        </w:tc>
      </w:tr>
      <w:tr>
        <w:tblPrEx>
          <w:tblCellMar>
            <w:top w:w="0" w:type="dxa"/>
            <w:left w:w="0" w:type="dxa"/>
            <w:bottom w:w="0" w:type="dxa"/>
            <w:right w:w="0" w:type="dxa"/>
          </w:tblCellMar>
        </w:tblPrEx>
        <w:trPr>
          <w:trHeight w:val="283" w:hRule="atLeast"/>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适用范围</w:t>
            </w:r>
          </w:p>
        </w:tc>
        <w:tc>
          <w:tcPr>
            <w:tcW w:w="73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建筑公司、道路交通干道、敏感地区</w:t>
            </w:r>
          </w:p>
        </w:tc>
      </w:tr>
    </w:tbl>
    <w:p>
      <w:pPr>
        <w:numPr>
          <w:ilvl w:val="0"/>
          <w:numId w:val="1"/>
        </w:numPr>
        <w:ind w:left="0" w:leftChars="0" w:firstLine="0" w:firstLineChars="0"/>
        <w:jc w:val="both"/>
        <w:outlineLvl w:val="0"/>
        <w:rPr>
          <w:rFonts w:hint="default" w:ascii="宋体" w:hAnsi="宋体" w:cs="宋体"/>
          <w:b/>
          <w:bCs/>
          <w:sz w:val="36"/>
          <w:szCs w:val="44"/>
          <w:lang w:val="en-US" w:eastAsia="zh-CN"/>
        </w:rPr>
      </w:pPr>
      <w:bookmarkStart w:id="2" w:name="_Toc18018"/>
      <w:r>
        <w:rPr>
          <w:rFonts w:hint="eastAsia" w:ascii="宋体" w:hAnsi="宋体" w:cs="宋体"/>
          <w:b/>
          <w:bCs/>
          <w:sz w:val="36"/>
          <w:szCs w:val="44"/>
          <w:lang w:val="en-US" w:eastAsia="zh-CN"/>
        </w:rPr>
        <w:t>技术特性</w:t>
      </w:r>
      <w:bookmarkEnd w:id="2"/>
    </w:p>
    <w:p>
      <w:pPr>
        <w:numPr>
          <w:ilvl w:val="1"/>
          <w:numId w:val="1"/>
        </w:numPr>
        <w:ind w:left="0" w:leftChars="0" w:firstLine="0" w:firstLineChars="0"/>
        <w:jc w:val="both"/>
        <w:outlineLvl w:val="1"/>
        <w:rPr>
          <w:rFonts w:hint="eastAsia" w:ascii="宋体" w:hAnsi="宋体" w:cs="宋体"/>
          <w:b/>
          <w:bCs/>
          <w:sz w:val="32"/>
          <w:szCs w:val="40"/>
          <w:lang w:val="en-US" w:eastAsia="zh-CN"/>
        </w:rPr>
      </w:pPr>
      <w:r>
        <w:rPr>
          <w:rFonts w:hint="eastAsia" w:ascii="宋体" w:hAnsi="宋体" w:cs="宋体"/>
          <w:b/>
          <w:bCs/>
          <w:sz w:val="32"/>
          <w:szCs w:val="40"/>
          <w:lang w:val="en-US" w:eastAsia="zh-CN"/>
        </w:rPr>
        <w:t>主要功能</w:t>
      </w:r>
    </w:p>
    <w:p>
      <w:pPr>
        <w:numPr>
          <w:ilvl w:val="0"/>
          <w:numId w:val="0"/>
        </w:numPr>
        <w:ind w:leftChars="0" w:firstLine="480" w:firstLineChars="200"/>
        <w:jc w:val="both"/>
        <w:outlineLvl w:val="9"/>
        <w:rPr>
          <w:rFonts w:hint="eastAsia" w:ascii="宋体" w:hAnsi="宋体" w:cs="宋体"/>
          <w:b/>
          <w:bCs/>
          <w:sz w:val="24"/>
          <w:szCs w:val="24"/>
          <w:lang w:val="en-US" w:eastAsia="zh-CN"/>
        </w:rPr>
      </w:pPr>
      <w:r>
        <w:rPr>
          <w:rFonts w:hint="eastAsia"/>
          <w:sz w:val="24"/>
          <w:szCs w:val="24"/>
        </w:rPr>
        <w:t>扬尘在线监测系统，实现多维一体化，除了可以实现扬尘监控以外，还可以测噪音、风速、风向、温湿度、大气压，二氧化硫、二氧化氮、臭氧、一氧化碳等环境数据。</w:t>
      </w:r>
    </w:p>
    <w:p>
      <w:pPr>
        <w:numPr>
          <w:ilvl w:val="1"/>
          <w:numId w:val="1"/>
        </w:numPr>
        <w:ind w:left="0" w:leftChars="0" w:firstLine="0" w:firstLineChars="0"/>
        <w:jc w:val="both"/>
        <w:outlineLvl w:val="1"/>
        <w:rPr>
          <w:rFonts w:hint="default" w:ascii="宋体" w:hAnsi="宋体" w:cs="宋体"/>
          <w:b/>
          <w:bCs/>
          <w:sz w:val="32"/>
          <w:szCs w:val="40"/>
          <w:lang w:val="en-US" w:eastAsia="zh-CN"/>
        </w:rPr>
      </w:pPr>
      <w:r>
        <w:rPr>
          <w:rFonts w:hint="eastAsia" w:ascii="宋体" w:hAnsi="宋体" w:cs="宋体"/>
          <w:b/>
          <w:bCs/>
          <w:sz w:val="32"/>
          <w:szCs w:val="40"/>
          <w:lang w:val="en-US" w:eastAsia="zh-CN"/>
        </w:rPr>
        <w:t>主要参数</w:t>
      </w:r>
    </w:p>
    <w:tbl>
      <w:tblPr>
        <w:tblStyle w:val="5"/>
        <w:tblW w:w="8333" w:type="dxa"/>
        <w:tblInd w:w="0" w:type="dxa"/>
        <w:tblLayout w:type="autofit"/>
        <w:tblCellMar>
          <w:top w:w="0" w:type="dxa"/>
          <w:left w:w="0" w:type="dxa"/>
          <w:bottom w:w="0" w:type="dxa"/>
          <w:right w:w="0" w:type="dxa"/>
        </w:tblCellMar>
      </w:tblPr>
      <w:tblGrid>
        <w:gridCol w:w="2388"/>
        <w:gridCol w:w="1296"/>
        <w:gridCol w:w="4649"/>
      </w:tblGrid>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直流供电（默认）</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10~30V DC</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变送器电路工作温度</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-20℃~+60℃，0%RH~80%RH</w:t>
            </w:r>
          </w:p>
        </w:tc>
      </w:tr>
      <w:tr>
        <w:tblPrEx>
          <w:tblCellMar>
            <w:top w:w="0" w:type="dxa"/>
            <w:left w:w="0" w:type="dxa"/>
            <w:bottom w:w="0" w:type="dxa"/>
            <w:right w:w="0" w:type="dxa"/>
          </w:tblCellMar>
        </w:tblPrEx>
        <w:trPr>
          <w:trHeight w:val="360" w:hRule="atLeast"/>
        </w:trPr>
        <w:tc>
          <w:tcPr>
            <w:tcW w:w="238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通信接口</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485通讯（modbus）协议</w:t>
            </w:r>
          </w:p>
        </w:tc>
      </w:tr>
      <w:tr>
        <w:tblPrEx>
          <w:tblCellMar>
            <w:top w:w="0" w:type="dxa"/>
            <w:left w:w="0" w:type="dxa"/>
            <w:bottom w:w="0" w:type="dxa"/>
            <w:right w:w="0" w:type="dxa"/>
          </w:tblCellMar>
        </w:tblPrEx>
        <w:trPr>
          <w:trHeight w:val="360" w:hRule="atLeast"/>
        </w:trPr>
        <w:tc>
          <w:tcPr>
            <w:tcW w:w="23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波特率：2400、4800（默认）、9600</w:t>
            </w:r>
          </w:p>
        </w:tc>
      </w:tr>
      <w:tr>
        <w:tblPrEx>
          <w:tblCellMar>
            <w:top w:w="0" w:type="dxa"/>
            <w:left w:w="0" w:type="dxa"/>
            <w:bottom w:w="0" w:type="dxa"/>
            <w:right w:w="0" w:type="dxa"/>
          </w:tblCellMar>
        </w:tblPrEx>
        <w:trPr>
          <w:trHeight w:val="360" w:hRule="atLeast"/>
        </w:trPr>
        <w:tc>
          <w:tcPr>
            <w:tcW w:w="23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数据位长度：8位</w:t>
            </w:r>
          </w:p>
        </w:tc>
      </w:tr>
      <w:tr>
        <w:tblPrEx>
          <w:tblCellMar>
            <w:top w:w="0" w:type="dxa"/>
            <w:left w:w="0" w:type="dxa"/>
            <w:bottom w:w="0" w:type="dxa"/>
            <w:right w:w="0" w:type="dxa"/>
          </w:tblCellMar>
        </w:tblPrEx>
        <w:trPr>
          <w:trHeight w:val="360" w:hRule="atLeast"/>
        </w:trPr>
        <w:tc>
          <w:tcPr>
            <w:tcW w:w="23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奇偶校验方式：无</w:t>
            </w:r>
          </w:p>
        </w:tc>
      </w:tr>
      <w:tr>
        <w:tblPrEx>
          <w:tblCellMar>
            <w:top w:w="0" w:type="dxa"/>
            <w:left w:w="0" w:type="dxa"/>
            <w:bottom w:w="0" w:type="dxa"/>
            <w:right w:w="0" w:type="dxa"/>
          </w:tblCellMar>
        </w:tblPrEx>
        <w:trPr>
          <w:trHeight w:val="360" w:hRule="atLeast"/>
        </w:trPr>
        <w:tc>
          <w:tcPr>
            <w:tcW w:w="23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停止位长度：1位</w:t>
            </w:r>
          </w:p>
        </w:tc>
      </w:tr>
      <w:tr>
        <w:tblPrEx>
          <w:tblCellMar>
            <w:top w:w="0" w:type="dxa"/>
            <w:left w:w="0" w:type="dxa"/>
            <w:bottom w:w="0" w:type="dxa"/>
            <w:right w:w="0" w:type="dxa"/>
          </w:tblCellMar>
        </w:tblPrEx>
        <w:trPr>
          <w:trHeight w:val="360" w:hRule="atLeast"/>
        </w:trPr>
        <w:tc>
          <w:tcPr>
            <w:tcW w:w="23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默认ModBus通信地址：1</w:t>
            </w:r>
          </w:p>
        </w:tc>
      </w:tr>
      <w:tr>
        <w:tblPrEx>
          <w:tblCellMar>
            <w:top w:w="0" w:type="dxa"/>
            <w:left w:w="0" w:type="dxa"/>
            <w:bottom w:w="0" w:type="dxa"/>
            <w:right w:w="0" w:type="dxa"/>
          </w:tblCellMar>
        </w:tblPrEx>
        <w:trPr>
          <w:trHeight w:val="360" w:hRule="atLeast"/>
        </w:trPr>
        <w:tc>
          <w:tcPr>
            <w:tcW w:w="23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支持功能码：03</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参数设置</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用提供的配置软件通过485接口进行配置</w:t>
            </w:r>
          </w:p>
        </w:tc>
      </w:tr>
      <w:tr>
        <w:tblPrEx>
          <w:tblCellMar>
            <w:top w:w="0" w:type="dxa"/>
            <w:left w:w="0" w:type="dxa"/>
            <w:bottom w:w="0" w:type="dxa"/>
            <w:right w:w="0" w:type="dxa"/>
          </w:tblCellMar>
        </w:tblPrEx>
        <w:trPr>
          <w:trHeight w:val="480" w:hRule="atLeast"/>
        </w:trPr>
        <w:tc>
          <w:tcPr>
            <w:tcW w:w="833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4"/>
                <w:szCs w:val="24"/>
                <w:u w:val="none"/>
                <w:lang w:val="en-US" w:eastAsia="zh-CN" w:bidi="ar"/>
              </w:rPr>
              <w:t>空气质量</w:t>
            </w:r>
          </w:p>
        </w:tc>
      </w:tr>
      <w:tr>
        <w:tblPrEx>
          <w:tblCellMar>
            <w:top w:w="0" w:type="dxa"/>
            <w:left w:w="0" w:type="dxa"/>
            <w:bottom w:w="0" w:type="dxa"/>
            <w:right w:w="0" w:type="dxa"/>
          </w:tblCellMar>
        </w:tblPrEx>
        <w:trPr>
          <w:trHeight w:val="360" w:hRule="atLeast"/>
        </w:trPr>
        <w:tc>
          <w:tcPr>
            <w:tcW w:w="238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测量范围</w:t>
            </w: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PM2.5</w:t>
            </w:r>
          </w:p>
        </w:tc>
        <w:tc>
          <w:tcPr>
            <w:tcW w:w="4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0~1000ug/m3</w:t>
            </w:r>
          </w:p>
        </w:tc>
      </w:tr>
      <w:tr>
        <w:tblPrEx>
          <w:tblCellMar>
            <w:top w:w="0" w:type="dxa"/>
            <w:left w:w="0" w:type="dxa"/>
            <w:bottom w:w="0" w:type="dxa"/>
            <w:right w:w="0" w:type="dxa"/>
          </w:tblCellMar>
        </w:tblPrEx>
        <w:trPr>
          <w:trHeight w:val="360" w:hRule="atLeast"/>
        </w:trPr>
        <w:tc>
          <w:tcPr>
            <w:tcW w:w="23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PM10</w:t>
            </w:r>
          </w:p>
        </w:tc>
        <w:tc>
          <w:tcPr>
            <w:tcW w:w="4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0~1000ug/m3</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响应速度</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≤90S</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预热时间</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≤2min</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分辨率</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1ug/m3</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精度</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480" w:hRule="atLeast"/>
        </w:trPr>
        <w:tc>
          <w:tcPr>
            <w:tcW w:w="8333"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4"/>
                <w:szCs w:val="24"/>
                <w:u w:val="none"/>
                <w:lang w:val="en-US" w:eastAsia="zh-CN" w:bidi="ar"/>
              </w:rPr>
              <w:t>噪声</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分辨率</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0.1dB</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测量范围</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30dB~120dB</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频率范围</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20Hz~12.5kHz</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响应时间</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≤3s</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稳定性</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使用周期内小于2%</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噪声精度</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±0.5dB（在参考音准，94dB@1kHz）</w:t>
            </w:r>
          </w:p>
        </w:tc>
      </w:tr>
      <w:tr>
        <w:tblPrEx>
          <w:tblCellMar>
            <w:top w:w="0" w:type="dxa"/>
            <w:left w:w="0" w:type="dxa"/>
            <w:bottom w:w="0" w:type="dxa"/>
            <w:right w:w="0" w:type="dxa"/>
          </w:tblCellMar>
        </w:tblPrEx>
        <w:trPr>
          <w:trHeight w:val="480" w:hRule="atLeast"/>
        </w:trPr>
        <w:tc>
          <w:tcPr>
            <w:tcW w:w="833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24"/>
                <w:szCs w:val="24"/>
                <w:u w:val="none"/>
                <w:lang w:val="en-US" w:eastAsia="zh-CN" w:bidi="ar"/>
              </w:rPr>
              <w:t>气象多要素</w:t>
            </w:r>
          </w:p>
        </w:tc>
      </w:tr>
      <w:tr>
        <w:tblPrEx>
          <w:tblCellMar>
            <w:top w:w="0" w:type="dxa"/>
            <w:left w:w="0" w:type="dxa"/>
            <w:bottom w:w="0" w:type="dxa"/>
            <w:right w:w="0" w:type="dxa"/>
          </w:tblCellMar>
        </w:tblPrEx>
        <w:trPr>
          <w:trHeight w:val="360" w:hRule="atLeast"/>
        </w:trPr>
        <w:tc>
          <w:tcPr>
            <w:tcW w:w="238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精度</w:t>
            </w: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湿度</w:t>
            </w:r>
          </w:p>
        </w:tc>
        <w:tc>
          <w:tcPr>
            <w:tcW w:w="4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±3%RH(5%RH~95%RH,25℃)</w:t>
            </w:r>
          </w:p>
        </w:tc>
      </w:tr>
      <w:tr>
        <w:tblPrEx>
          <w:tblCellMar>
            <w:top w:w="0" w:type="dxa"/>
            <w:left w:w="0" w:type="dxa"/>
            <w:bottom w:w="0" w:type="dxa"/>
            <w:right w:w="0" w:type="dxa"/>
          </w:tblCellMar>
        </w:tblPrEx>
        <w:trPr>
          <w:trHeight w:val="360" w:hRule="atLeast"/>
        </w:trPr>
        <w:tc>
          <w:tcPr>
            <w:tcW w:w="23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温度</w:t>
            </w:r>
          </w:p>
        </w:tc>
        <w:tc>
          <w:tcPr>
            <w:tcW w:w="4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±0.5℃（25℃）</w:t>
            </w:r>
          </w:p>
        </w:tc>
      </w:tr>
      <w:tr>
        <w:tblPrEx>
          <w:tblCellMar>
            <w:top w:w="0" w:type="dxa"/>
            <w:left w:w="0" w:type="dxa"/>
            <w:bottom w:w="0" w:type="dxa"/>
            <w:right w:w="0" w:type="dxa"/>
          </w:tblCellMar>
        </w:tblPrEx>
        <w:trPr>
          <w:trHeight w:val="360" w:hRule="atLeast"/>
        </w:trPr>
        <w:tc>
          <w:tcPr>
            <w:tcW w:w="23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光照强度</w:t>
            </w:r>
          </w:p>
        </w:tc>
        <w:tc>
          <w:tcPr>
            <w:tcW w:w="4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±7%(25℃)</w:t>
            </w:r>
          </w:p>
        </w:tc>
      </w:tr>
      <w:tr>
        <w:tblPrEx>
          <w:tblCellMar>
            <w:top w:w="0" w:type="dxa"/>
            <w:left w:w="0" w:type="dxa"/>
            <w:bottom w:w="0" w:type="dxa"/>
            <w:right w:w="0" w:type="dxa"/>
          </w:tblCellMar>
        </w:tblPrEx>
        <w:trPr>
          <w:trHeight w:val="360" w:hRule="atLeast"/>
        </w:trPr>
        <w:tc>
          <w:tcPr>
            <w:tcW w:w="23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大气压力</w:t>
            </w:r>
          </w:p>
        </w:tc>
        <w:tc>
          <w:tcPr>
            <w:tcW w:w="4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±0.15Kpa@25℃ 75Kpa</w:t>
            </w:r>
          </w:p>
        </w:tc>
      </w:tr>
      <w:tr>
        <w:tblPrEx>
          <w:tblCellMar>
            <w:top w:w="0" w:type="dxa"/>
            <w:left w:w="0" w:type="dxa"/>
            <w:bottom w:w="0" w:type="dxa"/>
            <w:right w:w="0" w:type="dxa"/>
          </w:tblCellMar>
        </w:tblPrEx>
        <w:trPr>
          <w:trHeight w:val="360" w:hRule="atLeast"/>
        </w:trPr>
        <w:tc>
          <w:tcPr>
            <w:tcW w:w="238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量程</w:t>
            </w: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湿度</w:t>
            </w:r>
          </w:p>
        </w:tc>
        <w:tc>
          <w:tcPr>
            <w:tcW w:w="4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0%RH~99%RH</w:t>
            </w:r>
          </w:p>
        </w:tc>
      </w:tr>
      <w:tr>
        <w:tblPrEx>
          <w:tblCellMar>
            <w:top w:w="0" w:type="dxa"/>
            <w:left w:w="0" w:type="dxa"/>
            <w:bottom w:w="0" w:type="dxa"/>
            <w:right w:w="0" w:type="dxa"/>
          </w:tblCellMar>
        </w:tblPrEx>
        <w:trPr>
          <w:trHeight w:val="360" w:hRule="atLeast"/>
        </w:trPr>
        <w:tc>
          <w:tcPr>
            <w:tcW w:w="23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温度</w:t>
            </w:r>
          </w:p>
        </w:tc>
        <w:tc>
          <w:tcPr>
            <w:tcW w:w="4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-40℃~+120℃</w:t>
            </w:r>
          </w:p>
        </w:tc>
      </w:tr>
      <w:tr>
        <w:tblPrEx>
          <w:tblCellMar>
            <w:top w:w="0" w:type="dxa"/>
            <w:left w:w="0" w:type="dxa"/>
            <w:bottom w:w="0" w:type="dxa"/>
            <w:right w:w="0" w:type="dxa"/>
          </w:tblCellMar>
        </w:tblPrEx>
        <w:trPr>
          <w:trHeight w:val="360" w:hRule="atLeast"/>
        </w:trPr>
        <w:tc>
          <w:tcPr>
            <w:tcW w:w="23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光照强度</w:t>
            </w:r>
          </w:p>
        </w:tc>
        <w:tc>
          <w:tcPr>
            <w:tcW w:w="4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0~20万Lux</w:t>
            </w:r>
          </w:p>
        </w:tc>
      </w:tr>
      <w:tr>
        <w:tblPrEx>
          <w:tblCellMar>
            <w:top w:w="0" w:type="dxa"/>
            <w:left w:w="0" w:type="dxa"/>
            <w:bottom w:w="0" w:type="dxa"/>
            <w:right w:w="0" w:type="dxa"/>
          </w:tblCellMar>
        </w:tblPrEx>
        <w:trPr>
          <w:trHeight w:val="360" w:hRule="atLeast"/>
        </w:trPr>
        <w:tc>
          <w:tcPr>
            <w:tcW w:w="23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大气压力</w:t>
            </w:r>
          </w:p>
        </w:tc>
        <w:tc>
          <w:tcPr>
            <w:tcW w:w="4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0-120Kpa</w:t>
            </w:r>
          </w:p>
        </w:tc>
      </w:tr>
      <w:tr>
        <w:tblPrEx>
          <w:tblCellMar>
            <w:top w:w="0" w:type="dxa"/>
            <w:left w:w="0" w:type="dxa"/>
            <w:bottom w:w="0" w:type="dxa"/>
            <w:right w:w="0" w:type="dxa"/>
          </w:tblCellMar>
        </w:tblPrEx>
        <w:trPr>
          <w:trHeight w:val="360" w:hRule="atLeast"/>
        </w:trPr>
        <w:tc>
          <w:tcPr>
            <w:tcW w:w="238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长期稳定性</w:t>
            </w: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温度</w:t>
            </w:r>
          </w:p>
        </w:tc>
        <w:tc>
          <w:tcPr>
            <w:tcW w:w="4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≤0.1℃/y</w:t>
            </w:r>
          </w:p>
        </w:tc>
      </w:tr>
      <w:tr>
        <w:tblPrEx>
          <w:tblCellMar>
            <w:top w:w="0" w:type="dxa"/>
            <w:left w:w="0" w:type="dxa"/>
            <w:bottom w:w="0" w:type="dxa"/>
            <w:right w:w="0" w:type="dxa"/>
          </w:tblCellMar>
        </w:tblPrEx>
        <w:trPr>
          <w:trHeight w:val="360" w:hRule="atLeast"/>
        </w:trPr>
        <w:tc>
          <w:tcPr>
            <w:tcW w:w="23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湿度</w:t>
            </w:r>
          </w:p>
        </w:tc>
        <w:tc>
          <w:tcPr>
            <w:tcW w:w="4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≤1%/y</w:t>
            </w:r>
          </w:p>
        </w:tc>
      </w:tr>
      <w:tr>
        <w:tblPrEx>
          <w:tblCellMar>
            <w:top w:w="0" w:type="dxa"/>
            <w:left w:w="0" w:type="dxa"/>
            <w:bottom w:w="0" w:type="dxa"/>
            <w:right w:w="0" w:type="dxa"/>
          </w:tblCellMar>
        </w:tblPrEx>
        <w:trPr>
          <w:trHeight w:val="360" w:hRule="atLeast"/>
        </w:trPr>
        <w:tc>
          <w:tcPr>
            <w:tcW w:w="23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光照强度</w:t>
            </w:r>
          </w:p>
        </w:tc>
        <w:tc>
          <w:tcPr>
            <w:tcW w:w="4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≤5%/y</w:t>
            </w:r>
          </w:p>
        </w:tc>
      </w:tr>
      <w:tr>
        <w:tblPrEx>
          <w:tblCellMar>
            <w:top w:w="0" w:type="dxa"/>
            <w:left w:w="0" w:type="dxa"/>
            <w:bottom w:w="0" w:type="dxa"/>
            <w:right w:w="0" w:type="dxa"/>
          </w:tblCellMar>
        </w:tblPrEx>
        <w:trPr>
          <w:trHeight w:val="360" w:hRule="atLeast"/>
        </w:trPr>
        <w:tc>
          <w:tcPr>
            <w:tcW w:w="23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大气压力</w:t>
            </w:r>
          </w:p>
        </w:tc>
        <w:tc>
          <w:tcPr>
            <w:tcW w:w="4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-0.1Kpa/y</w:t>
            </w:r>
          </w:p>
        </w:tc>
      </w:tr>
      <w:tr>
        <w:tblPrEx>
          <w:tblCellMar>
            <w:top w:w="0" w:type="dxa"/>
            <w:left w:w="0" w:type="dxa"/>
            <w:bottom w:w="0" w:type="dxa"/>
            <w:right w:w="0" w:type="dxa"/>
          </w:tblCellMar>
        </w:tblPrEx>
        <w:trPr>
          <w:trHeight w:val="360" w:hRule="atLeast"/>
        </w:trPr>
        <w:tc>
          <w:tcPr>
            <w:tcW w:w="238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响应时间</w:t>
            </w: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温湿度</w:t>
            </w:r>
          </w:p>
        </w:tc>
        <w:tc>
          <w:tcPr>
            <w:tcW w:w="4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≤1s</w:t>
            </w:r>
          </w:p>
        </w:tc>
      </w:tr>
      <w:tr>
        <w:tblPrEx>
          <w:tblCellMar>
            <w:top w:w="0" w:type="dxa"/>
            <w:left w:w="0" w:type="dxa"/>
            <w:bottom w:w="0" w:type="dxa"/>
            <w:right w:w="0" w:type="dxa"/>
          </w:tblCellMar>
        </w:tblPrEx>
        <w:trPr>
          <w:trHeight w:val="360" w:hRule="atLeast"/>
        </w:trPr>
        <w:tc>
          <w:tcPr>
            <w:tcW w:w="23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光照强度</w:t>
            </w:r>
          </w:p>
        </w:tc>
        <w:tc>
          <w:tcPr>
            <w:tcW w:w="4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≤0.1s</w:t>
            </w:r>
          </w:p>
        </w:tc>
      </w:tr>
      <w:tr>
        <w:tblPrEx>
          <w:tblCellMar>
            <w:top w:w="0" w:type="dxa"/>
            <w:left w:w="0" w:type="dxa"/>
            <w:bottom w:w="0" w:type="dxa"/>
            <w:right w:w="0" w:type="dxa"/>
          </w:tblCellMar>
        </w:tblPrEx>
        <w:trPr>
          <w:trHeight w:val="360" w:hRule="atLeast"/>
        </w:trPr>
        <w:tc>
          <w:tcPr>
            <w:tcW w:w="23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大气压力</w:t>
            </w:r>
          </w:p>
        </w:tc>
        <w:tc>
          <w:tcPr>
            <w:tcW w:w="4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≤1s</w:t>
            </w:r>
          </w:p>
        </w:tc>
      </w:tr>
      <w:tr>
        <w:tblPrEx>
          <w:tblCellMar>
            <w:top w:w="0" w:type="dxa"/>
            <w:left w:w="0" w:type="dxa"/>
            <w:bottom w:w="0" w:type="dxa"/>
            <w:right w:w="0" w:type="dxa"/>
          </w:tblCellMar>
        </w:tblPrEx>
        <w:trPr>
          <w:trHeight w:val="360" w:hRule="atLeast"/>
        </w:trPr>
        <w:tc>
          <w:tcPr>
            <w:tcW w:w="833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黑体" w:eastAsia="黑体"/>
                <w:b w:val="0"/>
                <w:bCs/>
                <w:sz w:val="24"/>
                <w:lang w:eastAsia="zh-CN"/>
              </w:rPr>
              <w:t>工况数据采集模块</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功    能</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在线监测</w:t>
            </w:r>
          </w:p>
        </w:tc>
      </w:tr>
      <w:tr>
        <w:tblPrEx>
          <w:tblCellMar>
            <w:top w:w="0" w:type="dxa"/>
            <w:left w:w="0" w:type="dxa"/>
            <w:bottom w:w="0" w:type="dxa"/>
            <w:right w:w="0" w:type="dxa"/>
          </w:tblCellMar>
        </w:tblPrEx>
        <w:trPr>
          <w:trHeight w:val="360" w:hRule="atLeast"/>
        </w:trPr>
        <w:tc>
          <w:tcPr>
            <w:tcW w:w="2388" w:type="dxa"/>
            <w:tcBorders>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电    源</w:t>
            </w:r>
          </w:p>
        </w:tc>
        <w:tc>
          <w:tcPr>
            <w:tcW w:w="5945" w:type="dxa"/>
            <w:gridSpan w:val="2"/>
            <w:tcBorders>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无线网络通讯器：</w:t>
            </w:r>
            <w:r>
              <w:rPr>
                <w:rFonts w:hint="eastAsia" w:ascii="宋体" w:hAnsi="宋体" w:cs="宋体"/>
                <w:sz w:val="24"/>
                <w:lang w:val="en-US" w:eastAsia="zh-CN"/>
              </w:rPr>
              <w:t>12</w:t>
            </w:r>
            <w:r>
              <w:rPr>
                <w:rFonts w:hint="eastAsia" w:ascii="宋体" w:hAnsi="宋体" w:eastAsia="宋体" w:cs="宋体"/>
                <w:sz w:val="24"/>
              </w:rPr>
              <w:t>VDC，150mA Max.(内置GSM模块)</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连接线</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1条，长1米(5芯屏蔽线)</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接线标识</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sz w:val="24"/>
              </w:rPr>
            </w:pPr>
            <w:r>
              <w:rPr>
                <w:rFonts w:hint="eastAsia" w:ascii="宋体" w:hAnsi="宋体" w:eastAsia="宋体" w:cs="宋体"/>
                <w:sz w:val="24"/>
              </w:rPr>
              <w:t>红/棕色---电源输入正；</w:t>
            </w:r>
          </w:p>
          <w:p>
            <w:pPr>
              <w:spacing w:line="240" w:lineRule="atLeast"/>
              <w:rPr>
                <w:rFonts w:hint="eastAsia" w:ascii="宋体" w:hAnsi="宋体" w:eastAsia="宋体" w:cs="宋体"/>
                <w:sz w:val="24"/>
              </w:rPr>
            </w:pPr>
            <w:r>
              <w:rPr>
                <w:rFonts w:hint="eastAsia" w:ascii="宋体" w:hAnsi="宋体" w:eastAsia="宋体" w:cs="宋体"/>
                <w:sz w:val="24"/>
              </w:rPr>
              <w:t xml:space="preserve">黑色---电源输入地； </w:t>
            </w:r>
          </w:p>
          <w:p>
            <w:pPr>
              <w:spacing w:line="240" w:lineRule="atLeast"/>
              <w:rPr>
                <w:rFonts w:hint="eastAsia" w:ascii="宋体" w:hAnsi="宋体" w:eastAsia="宋体" w:cs="宋体"/>
                <w:sz w:val="24"/>
              </w:rPr>
            </w:pPr>
            <w:r>
              <w:rPr>
                <w:rFonts w:hint="eastAsia" w:ascii="宋体" w:hAnsi="宋体" w:eastAsia="宋体" w:cs="宋体"/>
                <w:sz w:val="24"/>
              </w:rPr>
              <w:t>蓝色---RS485</w:t>
            </w:r>
            <w:r>
              <w:rPr>
                <w:rFonts w:hint="eastAsia" w:ascii="宋体" w:hAnsi="宋体" w:cs="宋体"/>
                <w:sz w:val="24"/>
                <w:lang w:val="en-US" w:eastAsia="zh-CN"/>
              </w:rPr>
              <w:t>A</w:t>
            </w:r>
            <w:r>
              <w:rPr>
                <w:rFonts w:hint="eastAsia" w:ascii="宋体" w:hAnsi="宋体" w:eastAsia="宋体" w:cs="宋体"/>
                <w:sz w:val="24"/>
              </w:rPr>
              <w:t>信号；</w:t>
            </w:r>
          </w:p>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灰色---RS485</w:t>
            </w:r>
            <w:r>
              <w:rPr>
                <w:rFonts w:hint="eastAsia" w:ascii="宋体" w:hAnsi="宋体" w:cs="宋体"/>
                <w:sz w:val="24"/>
                <w:lang w:val="en-US" w:eastAsia="zh-CN"/>
              </w:rPr>
              <w:t>B</w:t>
            </w:r>
            <w:r>
              <w:rPr>
                <w:rFonts w:hint="eastAsia" w:ascii="宋体" w:hAnsi="宋体" w:eastAsia="宋体" w:cs="宋体"/>
                <w:sz w:val="24"/>
              </w:rPr>
              <w:t>信号；</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通讯方式</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sz w:val="24"/>
              </w:rPr>
            </w:pPr>
            <w:r>
              <w:rPr>
                <w:rFonts w:hint="eastAsia" w:ascii="宋体" w:hAnsi="宋体" w:eastAsia="宋体" w:cs="宋体"/>
                <w:sz w:val="24"/>
              </w:rPr>
              <w:t>有线网络：RS485通信协议</w:t>
            </w:r>
          </w:p>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无线网络：</w:t>
            </w:r>
            <w:r>
              <w:rPr>
                <w:rFonts w:hint="eastAsia" w:ascii="宋体" w:hAnsi="宋体" w:cs="宋体"/>
                <w:sz w:val="24"/>
                <w:lang w:val="en-US" w:eastAsia="zh-CN"/>
              </w:rPr>
              <w:t>GPRS/CDMA</w:t>
            </w:r>
            <w:r>
              <w:rPr>
                <w:rFonts w:hint="eastAsia" w:ascii="宋体" w:hAnsi="宋体" w:eastAsia="宋体" w:cs="宋体"/>
                <w:sz w:val="24"/>
              </w:rPr>
              <w:t>通信协议</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网络点数</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无线网络：1～100个接地点，可扩展</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通讯距离</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sz w:val="24"/>
              </w:rPr>
            </w:pPr>
            <w:r>
              <w:rPr>
                <w:rFonts w:hint="eastAsia" w:ascii="宋体" w:hAnsi="宋体" w:eastAsia="宋体" w:cs="宋体"/>
                <w:sz w:val="24"/>
              </w:rPr>
              <w:t>有线网络：约1</w:t>
            </w:r>
            <w:r>
              <w:rPr>
                <w:rFonts w:hint="eastAsia" w:ascii="宋体" w:hAnsi="宋体" w:cs="宋体"/>
                <w:sz w:val="24"/>
                <w:lang w:val="en-US" w:eastAsia="zh-CN"/>
              </w:rPr>
              <w:t>0</w:t>
            </w:r>
            <w:r>
              <w:rPr>
                <w:rFonts w:hint="eastAsia" w:ascii="宋体" w:hAnsi="宋体" w:eastAsia="宋体" w:cs="宋体"/>
                <w:sz w:val="24"/>
              </w:rPr>
              <w:t>00米，可扩展</w:t>
            </w:r>
          </w:p>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无线网络：不限制</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报警指示</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lang w:eastAsia="zh-CN"/>
              </w:rPr>
              <w:t>HRC-V24IO8</w:t>
            </w:r>
            <w:r>
              <w:rPr>
                <w:rFonts w:hint="eastAsia" w:ascii="宋体" w:hAnsi="宋体" w:eastAsia="宋体" w:cs="宋体"/>
                <w:sz w:val="24"/>
              </w:rPr>
              <w:t>：系统软件报警指示</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报警设置</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lang w:eastAsia="zh-CN"/>
              </w:rPr>
              <w:t>HRC-V24IO8</w:t>
            </w:r>
            <w:r>
              <w:rPr>
                <w:rFonts w:hint="eastAsia" w:ascii="宋体" w:hAnsi="宋体" w:eastAsia="宋体" w:cs="宋体"/>
                <w:sz w:val="24"/>
              </w:rPr>
              <w:t>：系统软件设置</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数据显示</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lang w:eastAsia="zh-CN"/>
              </w:rPr>
              <w:t>HRC-V24IO8</w:t>
            </w:r>
            <w:r>
              <w:rPr>
                <w:rFonts w:hint="eastAsia" w:ascii="宋体" w:hAnsi="宋体" w:eastAsia="宋体" w:cs="宋体"/>
                <w:sz w:val="24"/>
              </w:rPr>
              <w:t>：4位LCD直接显示，系统软件显示</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lang w:val="en-US" w:eastAsia="zh-CN"/>
              </w:rPr>
              <w:t>点位控制</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HRC-V24IO8: 8路输出、8路输入</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工作温湿度</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-20℃～55℃；20％RH～90％RH</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温湿度误差</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不超过5%</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地线干扰电流</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应避免</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外部磁场</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＜40A/m</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外部电场</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＜1V/m</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单次测量时间</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约0.5秒</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功    耗</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无线网络通讯器：150mA Max.</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安    装</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地线穿心通过</w:t>
            </w:r>
            <w:r>
              <w:rPr>
                <w:rFonts w:hint="eastAsia" w:ascii="宋体" w:hAnsi="宋体" w:eastAsia="宋体" w:cs="宋体"/>
                <w:sz w:val="24"/>
                <w:lang w:eastAsia="zh-CN"/>
              </w:rPr>
              <w:t>工况数据采集模块</w:t>
            </w:r>
            <w:r>
              <w:rPr>
                <w:rFonts w:hint="eastAsia" w:ascii="宋体" w:hAnsi="宋体" w:eastAsia="宋体" w:cs="宋体"/>
                <w:sz w:val="24"/>
              </w:rPr>
              <w:t xml:space="preserve">中心孔 </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防护等级</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 xml:space="preserve">电路板、传感器完全封闭 </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安装要求</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避免雨淋、防水浸安装</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供电方式</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外部提供电源或太阳能电池板加蓄电池供电</w:t>
            </w:r>
          </w:p>
        </w:tc>
      </w:tr>
      <w:tr>
        <w:tblPrEx>
          <w:tblCellMar>
            <w:top w:w="0" w:type="dxa"/>
            <w:left w:w="0" w:type="dxa"/>
            <w:bottom w:w="0" w:type="dxa"/>
            <w:right w:w="0" w:type="dxa"/>
          </w:tblCellMar>
        </w:tblPrEx>
        <w:trPr>
          <w:trHeight w:val="360" w:hRule="atLeast"/>
        </w:trPr>
        <w:tc>
          <w:tcPr>
            <w:tcW w:w="2388" w:type="dxa"/>
            <w:vMerge w:val="restart"/>
            <w:tcBorders>
              <w:top w:val="single" w:color="auto" w:sz="4" w:space="0"/>
              <w:left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选购件</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b/>
                <w:sz w:val="24"/>
              </w:rPr>
              <w:t>不锈钢保护箱</w:t>
            </w:r>
            <w:r>
              <w:rPr>
                <w:rFonts w:hint="eastAsia" w:ascii="宋体" w:hAnsi="宋体" w:eastAsia="宋体" w:cs="宋体"/>
                <w:sz w:val="24"/>
              </w:rPr>
              <w:t>：具有防雨、防尘、防盗、防碰撞功能；</w:t>
            </w:r>
          </w:p>
        </w:tc>
      </w:tr>
      <w:tr>
        <w:tblPrEx>
          <w:tblCellMar>
            <w:top w:w="0" w:type="dxa"/>
            <w:left w:w="0" w:type="dxa"/>
            <w:bottom w:w="0" w:type="dxa"/>
            <w:right w:w="0" w:type="dxa"/>
          </w:tblCellMar>
        </w:tblPrEx>
        <w:trPr>
          <w:trHeight w:val="360" w:hRule="atLeast"/>
        </w:trPr>
        <w:tc>
          <w:tcPr>
            <w:tcW w:w="2388" w:type="dxa"/>
            <w:vMerge w:val="continue"/>
            <w:tcBorders>
              <w:left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b/>
                <w:sz w:val="24"/>
              </w:rPr>
              <w:t>蓄电池：</w:t>
            </w:r>
            <w:r>
              <w:rPr>
                <w:rFonts w:hint="eastAsia" w:ascii="宋体" w:hAnsi="宋体" w:cs="宋体"/>
                <w:b/>
                <w:sz w:val="24"/>
                <w:lang w:val="en-US" w:eastAsia="zh-CN"/>
              </w:rPr>
              <w:t>12</w:t>
            </w:r>
            <w:r>
              <w:rPr>
                <w:rFonts w:hint="eastAsia" w:ascii="宋体" w:hAnsi="宋体" w:eastAsia="宋体" w:cs="宋体"/>
                <w:b/>
                <w:sz w:val="24"/>
              </w:rPr>
              <w:t>V</w:t>
            </w:r>
            <w:r>
              <w:rPr>
                <w:rFonts w:hint="eastAsia" w:ascii="宋体" w:hAnsi="宋体" w:eastAsia="宋体" w:cs="宋体"/>
                <w:b/>
                <w:sz w:val="24"/>
                <w:lang w:val="en-US" w:eastAsia="zh-CN"/>
              </w:rPr>
              <w:t>1</w:t>
            </w:r>
            <w:r>
              <w:rPr>
                <w:rFonts w:hint="eastAsia" w:ascii="宋体" w:hAnsi="宋体" w:cs="宋体"/>
                <w:b/>
                <w:sz w:val="24"/>
                <w:lang w:val="en-US" w:eastAsia="zh-CN"/>
              </w:rPr>
              <w:t>0</w:t>
            </w:r>
            <w:r>
              <w:rPr>
                <w:rFonts w:hint="eastAsia" w:ascii="宋体" w:hAnsi="宋体" w:eastAsia="宋体" w:cs="宋体"/>
                <w:b/>
                <w:sz w:val="24"/>
              </w:rPr>
              <w:t>AH，</w:t>
            </w:r>
            <w:r>
              <w:rPr>
                <w:rFonts w:hint="eastAsia" w:ascii="宋体" w:hAnsi="宋体" w:eastAsia="宋体" w:cs="宋体"/>
                <w:sz w:val="24"/>
              </w:rPr>
              <w:t>蓄电池安装在保护箱内。</w:t>
            </w:r>
          </w:p>
        </w:tc>
      </w:tr>
      <w:tr>
        <w:tblPrEx>
          <w:tblCellMar>
            <w:top w:w="0" w:type="dxa"/>
            <w:left w:w="0" w:type="dxa"/>
            <w:bottom w:w="0" w:type="dxa"/>
            <w:right w:w="0" w:type="dxa"/>
          </w:tblCellMar>
        </w:tblPrEx>
        <w:trPr>
          <w:trHeight w:val="360" w:hRule="atLeast"/>
        </w:trPr>
        <w:tc>
          <w:tcPr>
            <w:tcW w:w="2388" w:type="dxa"/>
            <w:vMerge w:val="continue"/>
            <w:tcBorders>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b/>
                <w:kern w:val="2"/>
                <w:sz w:val="24"/>
                <w:szCs w:val="24"/>
                <w:lang w:val="en-US" w:eastAsia="zh-CN" w:bidi="ar-SA"/>
              </w:rPr>
            </w:pPr>
            <w:r>
              <w:rPr>
                <w:rFonts w:hint="eastAsia" w:ascii="宋体" w:hAnsi="宋体" w:eastAsia="宋体" w:cs="宋体"/>
                <w:b/>
                <w:sz w:val="24"/>
              </w:rPr>
              <w:t>太阳能电池板</w:t>
            </w:r>
            <w:r>
              <w:rPr>
                <w:rFonts w:hint="eastAsia" w:ascii="宋体" w:hAnsi="宋体" w:eastAsia="宋体" w:cs="宋体"/>
                <w:sz w:val="24"/>
              </w:rPr>
              <w:t>：</w:t>
            </w:r>
            <w:r>
              <w:rPr>
                <w:rFonts w:hint="eastAsia" w:ascii="宋体" w:hAnsi="宋体" w:eastAsia="宋体" w:cs="宋体"/>
                <w:sz w:val="24"/>
                <w:lang w:val="en-US" w:eastAsia="zh-CN"/>
              </w:rPr>
              <w:t>24</w:t>
            </w:r>
            <w:r>
              <w:rPr>
                <w:rFonts w:hint="eastAsia" w:ascii="宋体" w:hAnsi="宋体" w:eastAsia="宋体" w:cs="宋体"/>
                <w:sz w:val="24"/>
              </w:rPr>
              <w:t>W给蓄电池充电。</w:t>
            </w:r>
          </w:p>
        </w:tc>
      </w:tr>
    </w:tbl>
    <w:p>
      <w:pPr>
        <w:numPr>
          <w:ilvl w:val="0"/>
          <w:numId w:val="1"/>
        </w:numPr>
        <w:ind w:left="0" w:leftChars="0" w:firstLine="0" w:firstLineChars="0"/>
        <w:jc w:val="both"/>
        <w:outlineLvl w:val="0"/>
        <w:rPr>
          <w:rFonts w:hint="default" w:ascii="宋体" w:hAnsi="宋体" w:cs="宋体"/>
          <w:b/>
          <w:bCs/>
          <w:sz w:val="36"/>
          <w:szCs w:val="44"/>
          <w:lang w:val="en-US" w:eastAsia="zh-CN"/>
        </w:rPr>
      </w:pPr>
      <w:bookmarkStart w:id="3" w:name="_Toc6580"/>
      <w:r>
        <w:rPr>
          <w:rFonts w:hint="eastAsia" w:ascii="宋体" w:hAnsi="宋体" w:cs="宋体"/>
          <w:b/>
          <w:bCs/>
          <w:sz w:val="36"/>
          <w:szCs w:val="44"/>
          <w:lang w:val="en-US" w:eastAsia="zh-CN"/>
        </w:rPr>
        <w:t>安装注意事项</w:t>
      </w:r>
      <w:bookmarkEnd w:id="3"/>
    </w:p>
    <w:p>
      <w:pPr>
        <w:spacing w:line="240" w:lineRule="atLeast"/>
        <w:ind w:left="719" w:leftChars="171" w:hanging="360" w:hangingChars="15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室</w:t>
      </w:r>
      <w:r>
        <w:rPr>
          <w:rFonts w:hint="eastAsia" w:ascii="宋体" w:hAnsi="宋体" w:eastAsia="宋体" w:cs="宋体"/>
          <w:sz w:val="24"/>
        </w:rPr>
        <w:t>外安装时要注意防水、防雨淋、防盗、防破坏等。</w:t>
      </w:r>
    </w:p>
    <w:p>
      <w:pPr>
        <w:spacing w:line="240" w:lineRule="atLeast"/>
        <w:ind w:firstLine="360" w:firstLineChars="150"/>
        <w:rPr>
          <w:rFonts w:hint="eastAsia" w:ascii="宋体" w:hAnsi="宋体" w:eastAsia="宋体" w:cs="宋体"/>
          <w:sz w:val="24"/>
        </w:rPr>
      </w:pPr>
      <w:r>
        <w:rPr>
          <w:rFonts w:hint="eastAsia" w:ascii="宋体" w:hAnsi="宋体" w:eastAsia="宋体" w:cs="宋体"/>
          <w:sz w:val="24"/>
        </w:rPr>
        <w:t>2、安装时要注意方向，尽量垂直安装，出线的一端向下。</w:t>
      </w:r>
    </w:p>
    <w:p>
      <w:pPr>
        <w:spacing w:line="240" w:lineRule="atLeast"/>
        <w:ind w:firstLine="360" w:firstLineChars="150"/>
        <w:rPr>
          <w:rFonts w:hint="eastAsia" w:ascii="宋体" w:hAnsi="宋体" w:eastAsia="宋体" w:cs="宋体"/>
          <w:sz w:val="24"/>
        </w:rPr>
      </w:pPr>
      <w:r>
        <w:rPr>
          <w:rFonts w:hint="eastAsia" w:ascii="宋体" w:hAnsi="宋体" w:eastAsia="宋体" w:cs="宋体"/>
          <w:sz w:val="24"/>
        </w:rPr>
        <w:t>3、安装时要注意与地面的高度，避免水浸仪器。</w:t>
      </w:r>
    </w:p>
    <w:p>
      <w:pPr>
        <w:spacing w:line="240" w:lineRule="atLeast"/>
        <w:ind w:left="719" w:leftChars="171" w:hanging="360" w:hangingChars="150"/>
        <w:rPr>
          <w:rFonts w:hint="eastAsia" w:ascii="宋体" w:hAnsi="宋体" w:eastAsia="宋体" w:cs="宋体"/>
          <w:sz w:val="24"/>
        </w:rPr>
      </w:pPr>
      <w:r>
        <w:rPr>
          <w:rFonts w:hint="eastAsia" w:ascii="宋体" w:hAnsi="宋体" w:eastAsia="宋体" w:cs="宋体"/>
          <w:sz w:val="24"/>
        </w:rPr>
        <w:t>4、根据现场距离，配好电源及通讯线，对应连接通讯器、</w:t>
      </w:r>
      <w:r>
        <w:rPr>
          <w:rFonts w:hint="eastAsia" w:ascii="宋体" w:hAnsi="宋体" w:eastAsia="宋体" w:cs="宋体"/>
          <w:sz w:val="24"/>
          <w:lang w:eastAsia="zh-CN"/>
        </w:rPr>
        <w:t>终端设备</w:t>
      </w:r>
      <w:r>
        <w:rPr>
          <w:rFonts w:hint="eastAsia" w:ascii="宋体" w:hAnsi="宋体" w:eastAsia="宋体" w:cs="宋体"/>
          <w:sz w:val="24"/>
        </w:rPr>
        <w:t>与电源。</w:t>
      </w:r>
    </w:p>
    <w:p>
      <w:pPr>
        <w:spacing w:line="240" w:lineRule="atLeast"/>
        <w:ind w:firstLine="360" w:firstLineChars="150"/>
        <w:rPr>
          <w:rFonts w:hint="eastAsia" w:ascii="宋体" w:hAnsi="宋体" w:eastAsia="宋体" w:cs="宋体"/>
          <w:sz w:val="24"/>
        </w:rPr>
      </w:pPr>
      <w:r>
        <w:rPr>
          <w:rFonts w:hint="eastAsia" w:ascii="宋体" w:hAnsi="宋体" w:eastAsia="宋体" w:cs="宋体"/>
          <w:sz w:val="24"/>
        </w:rPr>
        <w:t>5、电源线禁止接入RS485信号线中，否则烧坏仪器。</w:t>
      </w:r>
    </w:p>
    <w:p>
      <w:pPr>
        <w:spacing w:line="240" w:lineRule="atLeast"/>
        <w:ind w:firstLine="360" w:firstLineChars="150"/>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、电源线的正负不能接反，否则不能工作。</w:t>
      </w:r>
    </w:p>
    <w:p>
      <w:pPr>
        <w:spacing w:line="240" w:lineRule="atLeast"/>
        <w:ind w:firstLine="360" w:firstLineChars="150"/>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、配用蓄电池的需把蓄电池放在防护箱内，避免雨淋水浸。</w:t>
      </w:r>
    </w:p>
    <w:p>
      <w:pPr>
        <w:spacing w:line="240" w:lineRule="atLeast"/>
        <w:ind w:firstLine="360" w:firstLineChars="150"/>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、无线通讯器的天线需外置，不能放在屏蔽箱内。</w:t>
      </w:r>
    </w:p>
    <w:p>
      <w:pPr>
        <w:spacing w:line="240" w:lineRule="atLeast"/>
        <w:ind w:firstLine="360" w:firstLineChars="150"/>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.无线通信有点对点和点对网的两种形式。</w:t>
      </w:r>
    </w:p>
    <w:p>
      <w:pPr>
        <w:spacing w:line="240" w:lineRule="atLeast"/>
        <w:ind w:firstLine="360" w:firstLineChars="150"/>
        <w:rPr>
          <w:rFonts w:hint="eastAsia" w:ascii="黑体" w:hAnsi="宋体" w:eastAsia="黑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a．点对网：无线收发模块放置于设备端，监控端只需有网络即可从网络</w:t>
      </w:r>
      <w:r>
        <w:rPr>
          <w:rFonts w:hint="eastAsia" w:ascii="黑体" w:hAnsi="宋体" w:eastAsia="黑体"/>
          <w:sz w:val="24"/>
        </w:rPr>
        <w:t>获取数据。</w:t>
      </w:r>
    </w:p>
    <w:p>
      <w:pPr>
        <w:numPr>
          <w:ilvl w:val="0"/>
          <w:numId w:val="1"/>
        </w:numPr>
        <w:ind w:left="0" w:leftChars="0" w:firstLine="0" w:firstLineChars="0"/>
        <w:jc w:val="both"/>
        <w:outlineLvl w:val="0"/>
        <w:rPr>
          <w:rFonts w:hint="eastAsia" w:ascii="宋体" w:hAnsi="宋体" w:eastAsia="宋体" w:cs="宋体"/>
          <w:b/>
          <w:bCs/>
          <w:sz w:val="36"/>
          <w:szCs w:val="44"/>
          <w:lang w:val="en-US" w:eastAsia="zh-CN"/>
        </w:rPr>
      </w:pPr>
      <w:bookmarkStart w:id="4" w:name="_Toc3345"/>
      <w:r>
        <w:rPr>
          <w:rFonts w:hint="eastAsia" w:ascii="宋体" w:hAnsi="宋体" w:eastAsia="宋体" w:cs="宋体"/>
          <w:b/>
          <w:bCs/>
          <w:sz w:val="36"/>
          <w:szCs w:val="44"/>
          <w:lang w:val="en-US" w:eastAsia="zh-CN"/>
        </w:rPr>
        <w:t>供电方式选择</w:t>
      </w:r>
      <w:bookmarkEnd w:id="4"/>
    </w:p>
    <w:p>
      <w:pPr>
        <w:spacing w:line="240" w:lineRule="atLeast"/>
        <w:ind w:left="479" w:leftChars="228"/>
        <w:rPr>
          <w:rFonts w:hint="eastAsia" w:ascii="宋体" w:hAnsi="宋体" w:eastAsia="宋体" w:cs="宋体"/>
          <w:sz w:val="24"/>
        </w:rPr>
      </w:pPr>
      <w:r>
        <w:rPr>
          <w:rFonts w:hint="eastAsia" w:ascii="宋体" w:hAnsi="宋体" w:eastAsia="宋体" w:cs="宋体"/>
          <w:b/>
          <w:sz w:val="24"/>
        </w:rPr>
        <w:t>1、外部供电</w:t>
      </w:r>
      <w:r>
        <w:rPr>
          <w:rFonts w:hint="eastAsia" w:ascii="宋体" w:hAnsi="宋体" w:eastAsia="宋体" w:cs="宋体"/>
          <w:sz w:val="24"/>
        </w:rPr>
        <w:t>，可以外部交流220V电源引到</w:t>
      </w:r>
      <w:r>
        <w:rPr>
          <w:rFonts w:hint="eastAsia" w:ascii="宋体" w:hAnsi="宋体" w:eastAsia="宋体" w:cs="宋体"/>
          <w:sz w:val="24"/>
          <w:lang w:eastAsia="zh-CN"/>
        </w:rPr>
        <w:t>终端设备</w:t>
      </w:r>
      <w:r>
        <w:rPr>
          <w:rFonts w:hint="eastAsia" w:ascii="宋体" w:hAnsi="宋体" w:eastAsia="宋体" w:cs="宋体"/>
          <w:sz w:val="24"/>
        </w:rPr>
        <w:t>和通讯器附近，通过电源适配器给</w:t>
      </w:r>
      <w:r>
        <w:rPr>
          <w:rFonts w:hint="eastAsia" w:ascii="宋体" w:hAnsi="宋体" w:eastAsia="宋体" w:cs="宋体"/>
          <w:sz w:val="24"/>
          <w:lang w:eastAsia="zh-CN"/>
        </w:rPr>
        <w:t>终端</w:t>
      </w:r>
      <w:r>
        <w:rPr>
          <w:rFonts w:hint="eastAsia" w:ascii="宋体" w:hAnsi="宋体" w:eastAsia="宋体" w:cs="宋体"/>
          <w:sz w:val="24"/>
        </w:rPr>
        <w:t>和通讯器供电。若外部有DC</w:t>
      </w:r>
      <w:r>
        <w:rPr>
          <w:rFonts w:hint="eastAsia" w:ascii="宋体" w:hAnsi="宋体" w:cs="宋体"/>
          <w:sz w:val="24"/>
          <w:lang w:val="en-US" w:eastAsia="zh-CN"/>
        </w:rPr>
        <w:t>12</w:t>
      </w:r>
      <w:r>
        <w:rPr>
          <w:rFonts w:hint="eastAsia" w:ascii="宋体" w:hAnsi="宋体" w:eastAsia="宋体" w:cs="宋体"/>
          <w:sz w:val="24"/>
        </w:rPr>
        <w:t>V电源，直接引入</w:t>
      </w:r>
      <w:r>
        <w:rPr>
          <w:rFonts w:hint="eastAsia" w:ascii="宋体" w:hAnsi="宋体" w:eastAsia="宋体" w:cs="宋体"/>
          <w:sz w:val="24"/>
          <w:lang w:eastAsia="zh-CN"/>
        </w:rPr>
        <w:t>终端</w:t>
      </w:r>
      <w:r>
        <w:rPr>
          <w:rFonts w:hint="eastAsia" w:ascii="宋体" w:hAnsi="宋体" w:eastAsia="宋体" w:cs="宋体"/>
          <w:sz w:val="24"/>
        </w:rPr>
        <w:t>和通讯器即可。</w:t>
      </w:r>
    </w:p>
    <w:p>
      <w:pPr>
        <w:spacing w:line="240" w:lineRule="atLeast"/>
        <w:ind w:left="479" w:leftChars="228"/>
        <w:rPr>
          <w:rFonts w:hint="eastAsia" w:ascii="宋体" w:hAnsi="宋体" w:eastAsia="宋体" w:cs="宋体"/>
          <w:sz w:val="24"/>
          <w:lang w:eastAsia="zh-CN"/>
        </w:rPr>
      </w:pPr>
      <w:r>
        <w:rPr>
          <w:rFonts w:hint="eastAsia" w:ascii="宋体" w:hAnsi="宋体" w:eastAsia="宋体" w:cs="宋体"/>
          <w:b/>
          <w:sz w:val="24"/>
        </w:rPr>
        <w:t>2、内部供电</w:t>
      </w:r>
      <w:r>
        <w:rPr>
          <w:rFonts w:hint="eastAsia" w:ascii="宋体" w:hAnsi="宋体" w:eastAsia="宋体" w:cs="宋体"/>
          <w:sz w:val="24"/>
        </w:rPr>
        <w:t>，选购防护箱、蓄电池，将蓄电池安装在防护箱内，再给</w:t>
      </w:r>
      <w:r>
        <w:rPr>
          <w:rFonts w:hint="eastAsia" w:ascii="宋体" w:hAnsi="宋体" w:eastAsia="宋体" w:cs="宋体"/>
          <w:sz w:val="24"/>
          <w:lang w:eastAsia="zh-CN"/>
        </w:rPr>
        <w:t>终端</w:t>
      </w:r>
      <w:r>
        <w:rPr>
          <w:rFonts w:hint="eastAsia" w:ascii="宋体" w:hAnsi="宋体" w:eastAsia="宋体" w:cs="宋体"/>
          <w:sz w:val="24"/>
        </w:rPr>
        <w:t>和通讯器供电，蓄电池可以配备</w:t>
      </w:r>
      <w:r>
        <w:rPr>
          <w:rFonts w:hint="eastAsia" w:ascii="宋体" w:hAnsi="宋体" w:cs="宋体"/>
          <w:sz w:val="24"/>
          <w:lang w:val="en-US" w:eastAsia="zh-CN"/>
        </w:rPr>
        <w:t>1</w:t>
      </w:r>
      <w:r>
        <w:rPr>
          <w:rFonts w:hint="eastAsia" w:ascii="宋体" w:hAnsi="宋体" w:eastAsia="宋体" w:cs="宋体"/>
          <w:sz w:val="24"/>
        </w:rPr>
        <w:t>块</w:t>
      </w:r>
      <w:r>
        <w:rPr>
          <w:rFonts w:hint="eastAsia" w:ascii="宋体" w:hAnsi="宋体" w:cs="宋体"/>
          <w:sz w:val="24"/>
          <w:lang w:eastAsia="zh-CN"/>
        </w:rPr>
        <w:t>。</w:t>
      </w:r>
    </w:p>
    <w:p>
      <w:pPr>
        <w:spacing w:line="240" w:lineRule="atLeast"/>
        <w:ind w:left="479" w:leftChars="228"/>
      </w:pPr>
      <w:r>
        <w:rPr>
          <w:rFonts w:hint="eastAsia" w:ascii="宋体" w:hAnsi="宋体" w:eastAsia="宋体" w:cs="宋体"/>
          <w:b/>
          <w:sz w:val="24"/>
        </w:rPr>
        <w:t>3、太阳能电池板供电</w:t>
      </w:r>
      <w:r>
        <w:rPr>
          <w:rFonts w:hint="eastAsia" w:ascii="宋体" w:hAnsi="宋体" w:eastAsia="宋体" w:cs="宋体"/>
          <w:sz w:val="24"/>
        </w:rPr>
        <w:t>，如下图，选购太阳能电池板、防护箱、蓄电池，适合于无法取电的场所。蓄电池放在防护箱内，太阳能电池板正极与蓄电池间之间需要通过充电控制器进行充电控制，以保护蓄电池。</w:t>
      </w:r>
    </w:p>
    <w:sectPr>
      <w:headerReference r:id="rId10" w:type="first"/>
      <w:footerReference r:id="rId12" w:type="first"/>
      <w:headerReference r:id="rId9" w:type="default"/>
      <w:footerReference r:id="rId11" w:type="default"/>
      <w:pgSz w:w="11906" w:h="16838"/>
      <w:pgMar w:top="1440" w:right="1800" w:bottom="1440" w:left="1800" w:header="1020" w:footer="992" w:gutter="0"/>
      <w:pgNumType w:fmt="decimal"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color w:val="auto"/>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17780</wp:posOffset>
              </wp:positionV>
              <wp:extent cx="5280660" cy="0"/>
              <wp:effectExtent l="0" t="0" r="0" b="0"/>
              <wp:wrapNone/>
              <wp:docPr id="12" name="直接连接符 12"/>
              <wp:cNvGraphicFramePr/>
              <a:graphic xmlns:a="http://schemas.openxmlformats.org/drawingml/2006/main">
                <a:graphicData uri="http://schemas.microsoft.com/office/word/2010/wordprocessingShape">
                  <wps:wsp>
                    <wps:cNvCnPr/>
                    <wps:spPr>
                      <a:xfrm>
                        <a:off x="1143635" y="9773920"/>
                        <a:ext cx="5280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1.4pt;height:0pt;width:415.8pt;z-index:251660288;mso-width-relative:page;mso-height-relative:page;" filled="f" stroked="t" coordsize="21600,21600" o:gfxdata="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juEt3TAAAABAEAAA8AAAAAAAAAAQAgAAAAIgAAAGRycy9kb3ducmV2LnhtbFBLAQIU&#10;ABQAAAAIAIdO4kARkODI+AEAAL8DAAAOAAAAAAAAAAEAIAAAACIBAABkcnMvZTJvRG9jLnhtbFBL&#10;BQYAAAAABgAGAFkBAACMBQAAAAA=&#10;">
              <v:fill on="f" focussize="0,0"/>
              <v:stroke weight="0.5pt" color="#5B9BD5 [3204]" miterlimit="8" joinstyle="miter"/>
              <v:imagedata o:title=""/>
              <o:lock v:ext="edit" aspectratio="f"/>
            </v:line>
          </w:pict>
        </mc:Fallback>
      </mc:AlternateContent>
    </w:r>
    <w:r>
      <w:rPr>
        <w:rFonts w:hint="eastAsia"/>
        <w:color w:val="auto"/>
        <w:sz w:val="24"/>
        <w:szCs w:val="24"/>
        <w:lang w:eastAsia="zh-CN"/>
      </w:rPr>
      <w:t>地址：温州市温州大道</w:t>
    </w:r>
    <w:r>
      <w:rPr>
        <w:rFonts w:hint="eastAsia"/>
        <w:color w:val="auto"/>
        <w:sz w:val="24"/>
        <w:szCs w:val="24"/>
        <w:lang w:val="en-US" w:eastAsia="zh-CN"/>
      </w:rPr>
      <w:t>1633号五楼</w:t>
    </w:r>
  </w:p>
  <w:p>
    <w:pPr>
      <w:pStyle w:val="2"/>
      <w:ind w:firstLine="1200" w:firstLineChars="500"/>
      <w:rPr>
        <w:rFonts w:hint="default"/>
        <w:color w:val="auto"/>
        <w:sz w:val="24"/>
        <w:szCs w:val="24"/>
        <w:lang w:val="en-US" w:eastAsia="zh-CN"/>
      </w:rPr>
    </w:pPr>
    <w:r>
      <w:rPr>
        <w:rFonts w:hint="eastAsia"/>
        <w:color w:val="auto"/>
        <w:sz w:val="24"/>
        <w:szCs w:val="24"/>
        <w:lang w:eastAsia="zh-CN"/>
      </w:rPr>
      <w:t>联系电话：</w:t>
    </w:r>
    <w:r>
      <w:rPr>
        <w:rFonts w:hint="eastAsia"/>
        <w:color w:val="auto"/>
        <w:sz w:val="24"/>
        <w:szCs w:val="24"/>
        <w:lang w:val="en-US" w:eastAsia="zh-CN"/>
      </w:rPr>
      <w:t>0577-8</w:t>
    </w:r>
    <w:r>
      <w:rPr>
        <w:rFonts w:hint="eastAsia" w:ascii="宋体" w:hAnsi="宋体" w:cs="宋体"/>
        <w:color w:val="auto"/>
        <w:sz w:val="24"/>
        <w:szCs w:val="24"/>
        <w:lang w:val="en-US" w:eastAsia="zh-CN" w:bidi="ar-SA"/>
      </w:rPr>
      <w:t>8876617</w:t>
    </w:r>
    <w:r>
      <w:rPr>
        <w:rFonts w:hint="eastAsia" w:cs="宋体"/>
        <w:color w:val="auto"/>
        <w:sz w:val="24"/>
        <w:szCs w:val="24"/>
        <w:lang w:val="en-US" w:eastAsia="zh-CN" w:bidi="ar-SA"/>
      </w:rPr>
      <w:t xml:space="preserve"> </w:t>
    </w:r>
    <w:r>
      <w:rPr>
        <w:rFonts w:hint="eastAsia"/>
        <w:color w:val="auto"/>
        <w:sz w:val="24"/>
        <w:szCs w:val="24"/>
        <w:lang w:val="en-US" w:eastAsia="zh-CN"/>
      </w:rPr>
      <w:t xml:space="preserve">       传真：0577-88812786</w:t>
    </w:r>
  </w:p>
  <w:p>
    <w:pPr>
      <w:pStyle w:val="2"/>
      <w:ind w:firstLine="1200" w:firstLineChars="500"/>
      <w:rPr>
        <w:rFonts w:hint="default" w:eastAsia="宋体"/>
        <w:color w:val="auto"/>
        <w:sz w:val="24"/>
        <w:szCs w:val="24"/>
        <w:lang w:val="en-US" w:eastAsia="zh-CN"/>
      </w:rPr>
    </w:pPr>
    <w:r>
      <w:rPr>
        <w:rFonts w:hint="eastAsia"/>
        <w:color w:val="auto"/>
        <w:sz w:val="24"/>
        <w:szCs w:val="24"/>
        <w:lang w:val="en-US" w:eastAsia="zh-CN"/>
      </w:rPr>
      <w:t>网址:  www.wzhrjn.com         邮箱：hrjnsb@163.com</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color w:val="auto"/>
        <w:sz w:val="24"/>
        <w:szCs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17780</wp:posOffset>
              </wp:positionV>
              <wp:extent cx="5280660" cy="0"/>
              <wp:effectExtent l="0" t="0" r="0" b="0"/>
              <wp:wrapNone/>
              <wp:docPr id="13" name="直接连接符 13"/>
              <wp:cNvGraphicFramePr/>
              <a:graphic xmlns:a="http://schemas.openxmlformats.org/drawingml/2006/main">
                <a:graphicData uri="http://schemas.microsoft.com/office/word/2010/wordprocessingShape">
                  <wps:wsp>
                    <wps:cNvCnPr/>
                    <wps:spPr>
                      <a:xfrm>
                        <a:off x="1143635" y="9773920"/>
                        <a:ext cx="5280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4pt;margin-top:1.4pt;height:0pt;width:415.8pt;z-index:251661312;mso-width-relative:page;mso-height-relative:page;" filled="f" stroked="t" coordsize="21600,21600" o:gfxdata="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Z9&#10;U4DRAAAABAEAAA8AAAAAAAAAAQAgAAAAIgAAAGRycy9kb3ducmV2LnhtbFBLAQIUABQAAAAIAIdO&#10;4kCmmsdn8QEAAL8DAAAOAAAAAAAAAAEAIAAAACABAABkcnMvZTJvRG9jLnhtbFBLBQYAAAAABgAG&#10;AFkBAACDBQAAAAA=&#10;">
              <v:fill on="f" focussize="0,0"/>
              <v:stroke weight="0.5pt" color="#000000 [3200]" miterlimit="8" joinstyle="miter"/>
              <v:imagedata o:title=""/>
              <o:lock v:ext="edit" aspectratio="f"/>
            </v:line>
          </w:pict>
        </mc:Fallback>
      </mc:AlternateContent>
    </w:r>
    <w:r>
      <w:rPr>
        <w:rFonts w:hint="eastAsia"/>
        <w:color w:val="auto"/>
        <w:sz w:val="24"/>
        <w:szCs w:val="24"/>
        <w:lang w:eastAsia="zh-CN"/>
      </w:rPr>
      <w:t>地址：温州市温州大道</w:t>
    </w:r>
    <w:r>
      <w:rPr>
        <w:rFonts w:hint="eastAsia"/>
        <w:color w:val="auto"/>
        <w:sz w:val="24"/>
        <w:szCs w:val="24"/>
        <w:lang w:val="en-US" w:eastAsia="zh-CN"/>
      </w:rPr>
      <w:t>1633号五楼</w:t>
    </w:r>
  </w:p>
  <w:p>
    <w:pPr>
      <w:pStyle w:val="2"/>
      <w:ind w:firstLine="1200" w:firstLineChars="500"/>
      <w:rPr>
        <w:rFonts w:hint="default"/>
        <w:color w:val="auto"/>
        <w:sz w:val="24"/>
        <w:szCs w:val="24"/>
        <w:lang w:val="en-US" w:eastAsia="zh-CN"/>
      </w:rPr>
    </w:pPr>
    <w:r>
      <w:rPr>
        <w:rFonts w:hint="eastAsia"/>
        <w:color w:val="auto"/>
        <w:sz w:val="24"/>
        <w:szCs w:val="24"/>
        <w:lang w:eastAsia="zh-CN"/>
      </w:rPr>
      <w:t>联系电话：</w:t>
    </w:r>
    <w:r>
      <w:rPr>
        <w:rFonts w:hint="eastAsia"/>
        <w:color w:val="auto"/>
        <w:sz w:val="24"/>
        <w:szCs w:val="24"/>
        <w:lang w:val="en-US" w:eastAsia="zh-CN"/>
      </w:rPr>
      <w:t>0577-8</w:t>
    </w:r>
    <w:r>
      <w:rPr>
        <w:rFonts w:hint="eastAsia" w:ascii="宋体" w:hAnsi="宋体" w:cs="宋体"/>
        <w:color w:val="auto"/>
        <w:sz w:val="24"/>
        <w:szCs w:val="24"/>
        <w:lang w:val="en-US" w:eastAsia="zh-CN" w:bidi="ar-SA"/>
      </w:rPr>
      <w:t>8876617</w:t>
    </w:r>
    <w:r>
      <w:rPr>
        <w:rFonts w:hint="eastAsia" w:cs="宋体"/>
        <w:color w:val="auto"/>
        <w:sz w:val="24"/>
        <w:szCs w:val="24"/>
        <w:lang w:val="en-US" w:eastAsia="zh-CN" w:bidi="ar-SA"/>
      </w:rPr>
      <w:t xml:space="preserve"> </w:t>
    </w:r>
    <w:r>
      <w:rPr>
        <w:rFonts w:hint="eastAsia"/>
        <w:color w:val="auto"/>
        <w:sz w:val="24"/>
        <w:szCs w:val="24"/>
        <w:lang w:val="en-US" w:eastAsia="zh-CN"/>
      </w:rPr>
      <w:t xml:space="preserve">       传真：0577-88812786</w:t>
    </w:r>
  </w:p>
  <w:p>
    <w:pPr>
      <w:pStyle w:val="2"/>
      <w:ind w:firstLine="1200" w:firstLineChars="500"/>
    </w:pPr>
    <w:r>
      <w:rPr>
        <w:rFonts w:hint="eastAsia"/>
        <w:color w:val="auto"/>
        <w:sz w:val="24"/>
        <w:szCs w:val="24"/>
        <w:lang w:val="en-US" w:eastAsia="zh-CN"/>
      </w:rPr>
      <w:t>网址:  www.wzhrjn.com         邮箱：hrjnsb@163.com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sz w:val="21"/>
                              <w:szCs w:val="32"/>
                              <w:lang w:eastAsia="zh-CN"/>
                            </w:rPr>
                          </w:pP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rFonts w:hint="eastAsia"/>
                              <w:sz w:val="21"/>
                              <w:szCs w:val="32"/>
                              <w:lang w:eastAsia="zh-CN"/>
                            </w:rPr>
                            <w:t>1</w:t>
                          </w:r>
                          <w:r>
                            <w:rPr>
                              <w:rFonts w:hint="eastAsia"/>
                              <w:sz w:val="21"/>
                              <w:szCs w:val="32"/>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宋体"/>
                        <w:sz w:val="21"/>
                        <w:szCs w:val="32"/>
                        <w:lang w:eastAsia="zh-CN"/>
                      </w:rPr>
                    </w:pP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rFonts w:hint="eastAsia"/>
                        <w:sz w:val="21"/>
                        <w:szCs w:val="32"/>
                        <w:lang w:eastAsia="zh-CN"/>
                      </w:rPr>
                      <w:t>1</w:t>
                    </w:r>
                    <w:r>
                      <w:rPr>
                        <w:rFonts w:hint="eastAsia"/>
                        <w:sz w:val="21"/>
                        <w:szCs w:val="3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drawing>
        <wp:inline distT="0" distB="0" distL="114300" distR="114300">
          <wp:extent cx="1143000" cy="175895"/>
          <wp:effectExtent l="0" t="0" r="0" b="1905"/>
          <wp:docPr id="16" name="图片 6" descr="复件 宏瑞商~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复件 宏瑞商~12"/>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1143000" cy="175895"/>
                  </a:xfrm>
                  <a:prstGeom prst="rect">
                    <a:avLst/>
                  </a:prstGeom>
                  <a:noFill/>
                  <a:ln>
                    <a:noFill/>
                  </a:ln>
                </pic:spPr>
              </pic:pic>
            </a:graphicData>
          </a:graphic>
        </wp:inline>
      </w:drawing>
    </w:r>
    <w:r>
      <w:rPr>
        <w:rFonts w:hint="eastAsia" w:ascii="楷体_GB2312" w:eastAsia="楷体_GB2312"/>
        <w:b/>
        <w:bCs/>
        <w:sz w:val="36"/>
        <w:szCs w:val="36"/>
      </w:rPr>
      <w:t>温州宏瑞节能环保科技有限公司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rPr>
        <w:b/>
        <w:bCs/>
        <w:sz w:val="28"/>
        <w:szCs w:val="28"/>
      </w:rPr>
    </w:pPr>
    <w:r>
      <w:rPr>
        <w:rFonts w:hint="eastAsia" w:ascii="宋体" w:hAnsi="宋体" w:cs="宋体"/>
        <w:b/>
        <w:bCs/>
        <w:i w:val="0"/>
        <w:color w:val="000000"/>
        <w:kern w:val="0"/>
        <w:sz w:val="28"/>
        <w:szCs w:val="28"/>
        <w:u w:val="none"/>
        <w:lang w:val="en-US" w:eastAsia="zh-CN" w:bidi="ar"/>
      </w:rPr>
      <w:t>扬尘在线</w:t>
    </w:r>
    <w:r>
      <w:rPr>
        <w:rFonts w:hint="eastAsia" w:ascii="宋体" w:hAnsi="宋体" w:eastAsia="宋体" w:cs="宋体"/>
        <w:b/>
        <w:bCs/>
        <w:i w:val="0"/>
        <w:color w:val="000000"/>
        <w:kern w:val="0"/>
        <w:sz w:val="28"/>
        <w:szCs w:val="28"/>
        <w:u w:val="none"/>
        <w:lang w:val="en-US" w:eastAsia="zh-CN" w:bidi="ar"/>
      </w:rPr>
      <w:t>监测系统</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rPr>
        <w:b/>
        <w:bCs/>
        <w:sz w:val="28"/>
        <w:szCs w:val="28"/>
      </w:rPr>
    </w:pPr>
    <w:r>
      <w:rPr>
        <w:rFonts w:hint="eastAsia" w:ascii="宋体" w:hAnsi="宋体" w:cs="宋体"/>
        <w:b/>
        <w:bCs/>
        <w:i w:val="0"/>
        <w:color w:val="000000"/>
        <w:kern w:val="0"/>
        <w:sz w:val="28"/>
        <w:szCs w:val="28"/>
        <w:u w:val="none"/>
        <w:lang w:val="en-US" w:eastAsia="zh-CN" w:bidi="ar"/>
      </w:rPr>
      <w:t>扬尘在线</w:t>
    </w:r>
    <w:r>
      <w:rPr>
        <w:rFonts w:hint="eastAsia" w:ascii="宋体" w:hAnsi="宋体" w:eastAsia="宋体" w:cs="宋体"/>
        <w:b/>
        <w:bCs/>
        <w:i w:val="0"/>
        <w:color w:val="000000"/>
        <w:kern w:val="0"/>
        <w:sz w:val="28"/>
        <w:szCs w:val="28"/>
        <w:u w:val="none"/>
        <w:lang w:val="en-US" w:eastAsia="zh-CN" w:bidi="ar"/>
      </w:rPr>
      <w:t>监测系统</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rPr>
        <w:b/>
        <w:bCs/>
        <w:sz w:val="28"/>
        <w:szCs w:val="28"/>
      </w:rPr>
    </w:pPr>
    <w:r>
      <w:rPr>
        <w:rFonts w:hint="eastAsia" w:ascii="宋体" w:hAnsi="宋体" w:cs="宋体"/>
        <w:b/>
        <w:bCs/>
        <w:i w:val="0"/>
        <w:color w:val="000000"/>
        <w:kern w:val="0"/>
        <w:sz w:val="28"/>
        <w:szCs w:val="28"/>
        <w:u w:val="none"/>
        <w:lang w:val="en-US" w:eastAsia="zh-CN" w:bidi="ar"/>
      </w:rPr>
      <w:t>扬尘在线</w:t>
    </w:r>
    <w:r>
      <w:rPr>
        <w:rFonts w:hint="eastAsia" w:ascii="宋体" w:hAnsi="宋体" w:eastAsia="宋体" w:cs="宋体"/>
        <w:b/>
        <w:bCs/>
        <w:i w:val="0"/>
        <w:color w:val="000000"/>
        <w:kern w:val="0"/>
        <w:sz w:val="28"/>
        <w:szCs w:val="28"/>
        <w:u w:val="none"/>
        <w:lang w:val="en-US" w:eastAsia="zh-CN" w:bidi="ar"/>
      </w:rPr>
      <w:t>监测系统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7479F3"/>
    <w:multiLevelType w:val="multilevel"/>
    <w:tmpl w:val="2A7479F3"/>
    <w:lvl w:ilvl="0" w:tentative="0">
      <w:start w:val="1"/>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920A8"/>
    <w:rsid w:val="040E4A5B"/>
    <w:rsid w:val="0C2C123B"/>
    <w:rsid w:val="143D537B"/>
    <w:rsid w:val="255A569C"/>
    <w:rsid w:val="27AA7006"/>
    <w:rsid w:val="27F73205"/>
    <w:rsid w:val="2D876262"/>
    <w:rsid w:val="2E661ED1"/>
    <w:rsid w:val="33A2145C"/>
    <w:rsid w:val="345F11A9"/>
    <w:rsid w:val="371D683B"/>
    <w:rsid w:val="4FC529FB"/>
    <w:rsid w:val="5CE95EDE"/>
    <w:rsid w:val="5D9676D3"/>
    <w:rsid w:val="613D3C14"/>
    <w:rsid w:val="6E8659B4"/>
    <w:rsid w:val="763920A8"/>
    <w:rsid w:val="76E8034F"/>
    <w:rsid w:val="7E567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2020-06-26T06:04:00Z</dcterms:created>
  <dc:creator>路过的玄譞</dc:creator>
  <cp:lastModifiedBy>路过的玄譞</cp:lastModifiedBy>
  <dcterms:modified xsi:type="dcterms:W3CDTF">2021-07-02T05:55:59Z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DDE8730EA6214595ABCED4EF0CF536CF</vt:lpwstr>
  </property>
</Properties>
</file>